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7B03" w14:textId="6217D53B" w:rsidR="00D65234" w:rsidRDefault="007A672E" w:rsidP="00D65234">
      <w:pPr>
        <w:pStyle w:val="Tytu"/>
      </w:pPr>
      <w:bookmarkStart w:id="0" w:name="_Toc137324276"/>
      <w:bookmarkStart w:id="1" w:name="_Toc137319656"/>
      <w:r>
        <w:t>SPADEK, TESTAMENT, ZACHOWEK W PRAWIE POLSKIM</w:t>
      </w:r>
      <w:r w:rsidR="00D65234">
        <w:t xml:space="preserve"> </w:t>
      </w:r>
    </w:p>
    <w:sdt>
      <w:sdtPr>
        <w:rPr>
          <w:rFonts w:eastAsiaTheme="minorHAnsi" w:cstheme="minorBidi"/>
          <w:b w:val="0"/>
          <w:color w:val="auto"/>
          <w:sz w:val="20"/>
          <w:szCs w:val="22"/>
          <w:lang w:eastAsia="en-US"/>
        </w:rPr>
        <w:id w:val="362948954"/>
        <w:docPartObj>
          <w:docPartGallery w:val="Table of Contents"/>
          <w:docPartUnique/>
        </w:docPartObj>
      </w:sdtPr>
      <w:sdtEndPr>
        <w:rPr>
          <w:bCs/>
        </w:rPr>
      </w:sdtEndPr>
      <w:sdtContent>
        <w:p w14:paraId="69CA37A9" w14:textId="49650119" w:rsidR="00B63C6E" w:rsidRDefault="00B63C6E" w:rsidP="00B63C6E">
          <w:pPr>
            <w:pStyle w:val="Nagwekspisutreci"/>
            <w:spacing w:line="360" w:lineRule="auto"/>
          </w:pPr>
          <w:r>
            <w:t>Spis treści</w:t>
          </w:r>
        </w:p>
        <w:p w14:paraId="1DA65778" w14:textId="38212876" w:rsidR="001E4E1F" w:rsidRDefault="00B63C6E">
          <w:pPr>
            <w:pStyle w:val="Spistreci1"/>
            <w:rPr>
              <w:rFonts w:asciiTheme="minorHAnsi" w:eastAsiaTheme="minorEastAsia" w:hAnsiTheme="minorHAnsi"/>
              <w:b w:val="0"/>
              <w:bCs w:val="0"/>
              <w:kern w:val="2"/>
              <w:sz w:val="24"/>
              <w:szCs w:val="24"/>
              <w:lang w:eastAsia="pl-PL"/>
              <w14:ligatures w14:val="standardContextual"/>
            </w:rPr>
          </w:pPr>
          <w:r>
            <w:fldChar w:fldCharType="begin"/>
          </w:r>
          <w:r>
            <w:instrText xml:space="preserve"> TOC \o "1-3" \h \z \u </w:instrText>
          </w:r>
          <w:r>
            <w:fldChar w:fldCharType="separate"/>
          </w:r>
          <w:hyperlink w:anchor="_Toc188124969" w:history="1">
            <w:r w:rsidR="001E4E1F" w:rsidRPr="003F3993">
              <w:rPr>
                <w:rStyle w:val="Hipercze"/>
              </w:rPr>
              <w:t>1.</w:t>
            </w:r>
            <w:r w:rsidR="001E4E1F">
              <w:rPr>
                <w:rFonts w:asciiTheme="minorHAnsi" w:eastAsiaTheme="minorEastAsia" w:hAnsiTheme="minorHAnsi"/>
                <w:b w:val="0"/>
                <w:bCs w:val="0"/>
                <w:kern w:val="2"/>
                <w:sz w:val="24"/>
                <w:szCs w:val="24"/>
                <w:lang w:eastAsia="pl-PL"/>
                <w14:ligatures w14:val="standardContextual"/>
              </w:rPr>
              <w:tab/>
            </w:r>
            <w:r w:rsidR="001E4E1F" w:rsidRPr="003F3993">
              <w:rPr>
                <w:rStyle w:val="Hipercze"/>
              </w:rPr>
              <w:t>Rodzaje dziedziczenia</w:t>
            </w:r>
            <w:r w:rsidR="001E4E1F">
              <w:rPr>
                <w:webHidden/>
              </w:rPr>
              <w:tab/>
            </w:r>
            <w:r w:rsidR="001E4E1F">
              <w:rPr>
                <w:webHidden/>
              </w:rPr>
              <w:fldChar w:fldCharType="begin"/>
            </w:r>
            <w:r w:rsidR="001E4E1F">
              <w:rPr>
                <w:webHidden/>
              </w:rPr>
              <w:instrText xml:space="preserve"> PAGEREF _Toc188124969 \h </w:instrText>
            </w:r>
            <w:r w:rsidR="001E4E1F">
              <w:rPr>
                <w:webHidden/>
              </w:rPr>
            </w:r>
            <w:r w:rsidR="001E4E1F">
              <w:rPr>
                <w:webHidden/>
              </w:rPr>
              <w:fldChar w:fldCharType="separate"/>
            </w:r>
            <w:r w:rsidR="001E4E1F">
              <w:rPr>
                <w:webHidden/>
              </w:rPr>
              <w:t>3</w:t>
            </w:r>
            <w:r w:rsidR="001E4E1F">
              <w:rPr>
                <w:webHidden/>
              </w:rPr>
              <w:fldChar w:fldCharType="end"/>
            </w:r>
          </w:hyperlink>
        </w:p>
        <w:p w14:paraId="11764C8C" w14:textId="3B40C3E5" w:rsidR="001E4E1F" w:rsidRDefault="001E4E1F">
          <w:pPr>
            <w:pStyle w:val="Spistreci2"/>
            <w:tabs>
              <w:tab w:val="left" w:pos="960"/>
            </w:tabs>
            <w:rPr>
              <w:rFonts w:asciiTheme="minorHAnsi" w:eastAsiaTheme="minorEastAsia" w:hAnsiTheme="minorHAnsi"/>
              <w:noProof/>
              <w:kern w:val="2"/>
              <w:sz w:val="24"/>
              <w:szCs w:val="24"/>
              <w:lang w:eastAsia="pl-PL"/>
              <w14:ligatures w14:val="standardContextual"/>
            </w:rPr>
          </w:pPr>
          <w:hyperlink w:anchor="_Toc188124970" w:history="1">
            <w:r w:rsidRPr="003F3993">
              <w:rPr>
                <w:rStyle w:val="Hipercze"/>
                <w:noProof/>
              </w:rPr>
              <w:t>1.1.</w:t>
            </w:r>
            <w:r>
              <w:rPr>
                <w:rFonts w:asciiTheme="minorHAnsi" w:eastAsiaTheme="minorEastAsia" w:hAnsiTheme="minorHAnsi"/>
                <w:noProof/>
                <w:kern w:val="2"/>
                <w:sz w:val="24"/>
                <w:szCs w:val="24"/>
                <w:lang w:eastAsia="pl-PL"/>
                <w14:ligatures w14:val="standardContextual"/>
              </w:rPr>
              <w:tab/>
            </w:r>
            <w:r w:rsidRPr="003F3993">
              <w:rPr>
                <w:rStyle w:val="Hipercze"/>
                <w:noProof/>
              </w:rPr>
              <w:t>Ustawowe</w:t>
            </w:r>
            <w:r>
              <w:rPr>
                <w:noProof/>
                <w:webHidden/>
              </w:rPr>
              <w:tab/>
            </w:r>
            <w:r>
              <w:rPr>
                <w:noProof/>
                <w:webHidden/>
              </w:rPr>
              <w:fldChar w:fldCharType="begin"/>
            </w:r>
            <w:r>
              <w:rPr>
                <w:noProof/>
                <w:webHidden/>
              </w:rPr>
              <w:instrText xml:space="preserve"> PAGEREF _Toc188124970 \h </w:instrText>
            </w:r>
            <w:r>
              <w:rPr>
                <w:noProof/>
                <w:webHidden/>
              </w:rPr>
            </w:r>
            <w:r>
              <w:rPr>
                <w:noProof/>
                <w:webHidden/>
              </w:rPr>
              <w:fldChar w:fldCharType="separate"/>
            </w:r>
            <w:r>
              <w:rPr>
                <w:noProof/>
                <w:webHidden/>
              </w:rPr>
              <w:t>3</w:t>
            </w:r>
            <w:r>
              <w:rPr>
                <w:noProof/>
                <w:webHidden/>
              </w:rPr>
              <w:fldChar w:fldCharType="end"/>
            </w:r>
          </w:hyperlink>
        </w:p>
        <w:p w14:paraId="026341F2" w14:textId="493AF713" w:rsidR="001E4E1F" w:rsidRDefault="001E4E1F">
          <w:pPr>
            <w:pStyle w:val="Spistreci2"/>
            <w:tabs>
              <w:tab w:val="left" w:pos="960"/>
            </w:tabs>
            <w:rPr>
              <w:rFonts w:asciiTheme="minorHAnsi" w:eastAsiaTheme="minorEastAsia" w:hAnsiTheme="minorHAnsi"/>
              <w:noProof/>
              <w:kern w:val="2"/>
              <w:sz w:val="24"/>
              <w:szCs w:val="24"/>
              <w:lang w:eastAsia="pl-PL"/>
              <w14:ligatures w14:val="standardContextual"/>
            </w:rPr>
          </w:pPr>
          <w:hyperlink w:anchor="_Toc188124971" w:history="1">
            <w:r w:rsidRPr="003F3993">
              <w:rPr>
                <w:rStyle w:val="Hipercze"/>
                <w:noProof/>
              </w:rPr>
              <w:t>1.2.</w:t>
            </w:r>
            <w:r>
              <w:rPr>
                <w:rFonts w:asciiTheme="minorHAnsi" w:eastAsiaTheme="minorEastAsia" w:hAnsiTheme="minorHAnsi"/>
                <w:noProof/>
                <w:kern w:val="2"/>
                <w:sz w:val="24"/>
                <w:szCs w:val="24"/>
                <w:lang w:eastAsia="pl-PL"/>
                <w14:ligatures w14:val="standardContextual"/>
              </w:rPr>
              <w:tab/>
            </w:r>
            <w:r w:rsidRPr="003F3993">
              <w:rPr>
                <w:rStyle w:val="Hipercze"/>
                <w:noProof/>
              </w:rPr>
              <w:t>Testamentowe</w:t>
            </w:r>
            <w:r>
              <w:rPr>
                <w:noProof/>
                <w:webHidden/>
              </w:rPr>
              <w:tab/>
            </w:r>
            <w:r>
              <w:rPr>
                <w:noProof/>
                <w:webHidden/>
              </w:rPr>
              <w:fldChar w:fldCharType="begin"/>
            </w:r>
            <w:r>
              <w:rPr>
                <w:noProof/>
                <w:webHidden/>
              </w:rPr>
              <w:instrText xml:space="preserve"> PAGEREF _Toc188124971 \h </w:instrText>
            </w:r>
            <w:r>
              <w:rPr>
                <w:noProof/>
                <w:webHidden/>
              </w:rPr>
            </w:r>
            <w:r>
              <w:rPr>
                <w:noProof/>
                <w:webHidden/>
              </w:rPr>
              <w:fldChar w:fldCharType="separate"/>
            </w:r>
            <w:r>
              <w:rPr>
                <w:noProof/>
                <w:webHidden/>
              </w:rPr>
              <w:t>4</w:t>
            </w:r>
            <w:r>
              <w:rPr>
                <w:noProof/>
                <w:webHidden/>
              </w:rPr>
              <w:fldChar w:fldCharType="end"/>
            </w:r>
          </w:hyperlink>
        </w:p>
        <w:p w14:paraId="34E5A566" w14:textId="564939C2" w:rsidR="001E4E1F" w:rsidRDefault="001E4E1F">
          <w:pPr>
            <w:pStyle w:val="Spistreci1"/>
            <w:rPr>
              <w:rFonts w:asciiTheme="minorHAnsi" w:eastAsiaTheme="minorEastAsia" w:hAnsiTheme="minorHAnsi"/>
              <w:b w:val="0"/>
              <w:bCs w:val="0"/>
              <w:kern w:val="2"/>
              <w:sz w:val="24"/>
              <w:szCs w:val="24"/>
              <w:lang w:eastAsia="pl-PL"/>
              <w14:ligatures w14:val="standardContextual"/>
            </w:rPr>
          </w:pPr>
          <w:hyperlink w:anchor="_Toc188124972" w:history="1">
            <w:r w:rsidRPr="003F3993">
              <w:rPr>
                <w:rStyle w:val="Hipercze"/>
              </w:rPr>
              <w:t>2.</w:t>
            </w:r>
            <w:r>
              <w:rPr>
                <w:rFonts w:asciiTheme="minorHAnsi" w:eastAsiaTheme="minorEastAsia" w:hAnsiTheme="minorHAnsi"/>
                <w:b w:val="0"/>
                <w:bCs w:val="0"/>
                <w:kern w:val="2"/>
                <w:sz w:val="24"/>
                <w:szCs w:val="24"/>
                <w:lang w:eastAsia="pl-PL"/>
                <w14:ligatures w14:val="standardContextual"/>
              </w:rPr>
              <w:tab/>
            </w:r>
            <w:r w:rsidRPr="003F3993">
              <w:rPr>
                <w:rStyle w:val="Hipercze"/>
              </w:rPr>
              <w:t>ZACHOWEK</w:t>
            </w:r>
            <w:r>
              <w:rPr>
                <w:webHidden/>
              </w:rPr>
              <w:tab/>
            </w:r>
            <w:r>
              <w:rPr>
                <w:webHidden/>
              </w:rPr>
              <w:fldChar w:fldCharType="begin"/>
            </w:r>
            <w:r>
              <w:rPr>
                <w:webHidden/>
              </w:rPr>
              <w:instrText xml:space="preserve"> PAGEREF _Toc188124972 \h </w:instrText>
            </w:r>
            <w:r>
              <w:rPr>
                <w:webHidden/>
              </w:rPr>
            </w:r>
            <w:r>
              <w:rPr>
                <w:webHidden/>
              </w:rPr>
              <w:fldChar w:fldCharType="separate"/>
            </w:r>
            <w:r>
              <w:rPr>
                <w:webHidden/>
              </w:rPr>
              <w:t>6</w:t>
            </w:r>
            <w:r>
              <w:rPr>
                <w:webHidden/>
              </w:rPr>
              <w:fldChar w:fldCharType="end"/>
            </w:r>
          </w:hyperlink>
        </w:p>
        <w:p w14:paraId="690714A5" w14:textId="6B3D93E5" w:rsidR="001E4E1F" w:rsidRDefault="001E4E1F">
          <w:pPr>
            <w:pStyle w:val="Spistreci2"/>
            <w:tabs>
              <w:tab w:val="left" w:pos="960"/>
            </w:tabs>
            <w:rPr>
              <w:rFonts w:asciiTheme="minorHAnsi" w:eastAsiaTheme="minorEastAsia" w:hAnsiTheme="minorHAnsi"/>
              <w:noProof/>
              <w:kern w:val="2"/>
              <w:sz w:val="24"/>
              <w:szCs w:val="24"/>
              <w:lang w:eastAsia="pl-PL"/>
              <w14:ligatures w14:val="standardContextual"/>
            </w:rPr>
          </w:pPr>
          <w:hyperlink w:anchor="_Toc188124973" w:history="1">
            <w:r w:rsidRPr="003F3993">
              <w:rPr>
                <w:rStyle w:val="Hipercze"/>
                <w:noProof/>
              </w:rPr>
              <w:t>2.1.</w:t>
            </w:r>
            <w:r>
              <w:rPr>
                <w:rFonts w:asciiTheme="minorHAnsi" w:eastAsiaTheme="minorEastAsia" w:hAnsiTheme="minorHAnsi"/>
                <w:noProof/>
                <w:kern w:val="2"/>
                <w:sz w:val="24"/>
                <w:szCs w:val="24"/>
                <w:lang w:eastAsia="pl-PL"/>
                <w14:ligatures w14:val="standardContextual"/>
              </w:rPr>
              <w:tab/>
            </w:r>
            <w:r w:rsidRPr="003F3993">
              <w:rPr>
                <w:rStyle w:val="Hipercze"/>
                <w:noProof/>
              </w:rPr>
              <w:t>Komu się należy?</w:t>
            </w:r>
            <w:r>
              <w:rPr>
                <w:noProof/>
                <w:webHidden/>
              </w:rPr>
              <w:tab/>
            </w:r>
            <w:r>
              <w:rPr>
                <w:noProof/>
                <w:webHidden/>
              </w:rPr>
              <w:fldChar w:fldCharType="begin"/>
            </w:r>
            <w:r>
              <w:rPr>
                <w:noProof/>
                <w:webHidden/>
              </w:rPr>
              <w:instrText xml:space="preserve"> PAGEREF _Toc188124973 \h </w:instrText>
            </w:r>
            <w:r>
              <w:rPr>
                <w:noProof/>
                <w:webHidden/>
              </w:rPr>
            </w:r>
            <w:r>
              <w:rPr>
                <w:noProof/>
                <w:webHidden/>
              </w:rPr>
              <w:fldChar w:fldCharType="separate"/>
            </w:r>
            <w:r>
              <w:rPr>
                <w:noProof/>
                <w:webHidden/>
              </w:rPr>
              <w:t>6</w:t>
            </w:r>
            <w:r>
              <w:rPr>
                <w:noProof/>
                <w:webHidden/>
              </w:rPr>
              <w:fldChar w:fldCharType="end"/>
            </w:r>
          </w:hyperlink>
        </w:p>
        <w:p w14:paraId="4FAFDF93" w14:textId="0B2EB71C" w:rsidR="001E4E1F" w:rsidRDefault="001E4E1F">
          <w:pPr>
            <w:pStyle w:val="Spistreci2"/>
            <w:tabs>
              <w:tab w:val="left" w:pos="960"/>
            </w:tabs>
            <w:rPr>
              <w:rFonts w:asciiTheme="minorHAnsi" w:eastAsiaTheme="minorEastAsia" w:hAnsiTheme="minorHAnsi"/>
              <w:noProof/>
              <w:kern w:val="2"/>
              <w:sz w:val="24"/>
              <w:szCs w:val="24"/>
              <w:lang w:eastAsia="pl-PL"/>
              <w14:ligatures w14:val="standardContextual"/>
            </w:rPr>
          </w:pPr>
          <w:hyperlink w:anchor="_Toc188124974" w:history="1">
            <w:r w:rsidRPr="003F3993">
              <w:rPr>
                <w:rStyle w:val="Hipercze"/>
                <w:noProof/>
              </w:rPr>
              <w:t>2.2.</w:t>
            </w:r>
            <w:r>
              <w:rPr>
                <w:rFonts w:asciiTheme="minorHAnsi" w:eastAsiaTheme="minorEastAsia" w:hAnsiTheme="minorHAnsi"/>
                <w:noProof/>
                <w:kern w:val="2"/>
                <w:sz w:val="24"/>
                <w:szCs w:val="24"/>
                <w:lang w:eastAsia="pl-PL"/>
                <w14:ligatures w14:val="standardContextual"/>
              </w:rPr>
              <w:tab/>
            </w:r>
            <w:r w:rsidRPr="003F3993">
              <w:rPr>
                <w:rStyle w:val="Hipercze"/>
                <w:noProof/>
              </w:rPr>
              <w:t>Od kogo się należy?</w:t>
            </w:r>
            <w:r>
              <w:rPr>
                <w:noProof/>
                <w:webHidden/>
              </w:rPr>
              <w:tab/>
            </w:r>
            <w:r>
              <w:rPr>
                <w:noProof/>
                <w:webHidden/>
              </w:rPr>
              <w:fldChar w:fldCharType="begin"/>
            </w:r>
            <w:r>
              <w:rPr>
                <w:noProof/>
                <w:webHidden/>
              </w:rPr>
              <w:instrText xml:space="preserve"> PAGEREF _Toc188124974 \h </w:instrText>
            </w:r>
            <w:r>
              <w:rPr>
                <w:noProof/>
                <w:webHidden/>
              </w:rPr>
            </w:r>
            <w:r>
              <w:rPr>
                <w:noProof/>
                <w:webHidden/>
              </w:rPr>
              <w:fldChar w:fldCharType="separate"/>
            </w:r>
            <w:r>
              <w:rPr>
                <w:noProof/>
                <w:webHidden/>
              </w:rPr>
              <w:t>6</w:t>
            </w:r>
            <w:r>
              <w:rPr>
                <w:noProof/>
                <w:webHidden/>
              </w:rPr>
              <w:fldChar w:fldCharType="end"/>
            </w:r>
          </w:hyperlink>
        </w:p>
        <w:p w14:paraId="2920D7E1" w14:textId="20EAA27D" w:rsidR="001E4E1F" w:rsidRDefault="001E4E1F">
          <w:pPr>
            <w:pStyle w:val="Spistreci2"/>
            <w:tabs>
              <w:tab w:val="left" w:pos="960"/>
            </w:tabs>
            <w:rPr>
              <w:rFonts w:asciiTheme="minorHAnsi" w:eastAsiaTheme="minorEastAsia" w:hAnsiTheme="minorHAnsi"/>
              <w:noProof/>
              <w:kern w:val="2"/>
              <w:sz w:val="24"/>
              <w:szCs w:val="24"/>
              <w:lang w:eastAsia="pl-PL"/>
              <w14:ligatures w14:val="standardContextual"/>
            </w:rPr>
          </w:pPr>
          <w:hyperlink w:anchor="_Toc188124975" w:history="1">
            <w:r w:rsidRPr="003F3993">
              <w:rPr>
                <w:rStyle w:val="Hipercze"/>
                <w:noProof/>
              </w:rPr>
              <w:t>2.3.</w:t>
            </w:r>
            <w:r>
              <w:rPr>
                <w:rFonts w:asciiTheme="minorHAnsi" w:eastAsiaTheme="minorEastAsia" w:hAnsiTheme="minorHAnsi"/>
                <w:noProof/>
                <w:kern w:val="2"/>
                <w:sz w:val="24"/>
                <w:szCs w:val="24"/>
                <w:lang w:eastAsia="pl-PL"/>
                <w14:ligatures w14:val="standardContextual"/>
              </w:rPr>
              <w:tab/>
            </w:r>
            <w:r w:rsidRPr="003F3993">
              <w:rPr>
                <w:rStyle w:val="Hipercze"/>
                <w:noProof/>
              </w:rPr>
              <w:t>W jakiej wysokości?</w:t>
            </w:r>
            <w:r>
              <w:rPr>
                <w:noProof/>
                <w:webHidden/>
              </w:rPr>
              <w:tab/>
            </w:r>
            <w:r>
              <w:rPr>
                <w:noProof/>
                <w:webHidden/>
              </w:rPr>
              <w:fldChar w:fldCharType="begin"/>
            </w:r>
            <w:r>
              <w:rPr>
                <w:noProof/>
                <w:webHidden/>
              </w:rPr>
              <w:instrText xml:space="preserve"> PAGEREF _Toc188124975 \h </w:instrText>
            </w:r>
            <w:r>
              <w:rPr>
                <w:noProof/>
                <w:webHidden/>
              </w:rPr>
            </w:r>
            <w:r>
              <w:rPr>
                <w:noProof/>
                <w:webHidden/>
              </w:rPr>
              <w:fldChar w:fldCharType="separate"/>
            </w:r>
            <w:r>
              <w:rPr>
                <w:noProof/>
                <w:webHidden/>
              </w:rPr>
              <w:t>6</w:t>
            </w:r>
            <w:r>
              <w:rPr>
                <w:noProof/>
                <w:webHidden/>
              </w:rPr>
              <w:fldChar w:fldCharType="end"/>
            </w:r>
          </w:hyperlink>
        </w:p>
        <w:p w14:paraId="6C06A588" w14:textId="019D0B79" w:rsidR="001E4E1F" w:rsidRDefault="001E4E1F">
          <w:pPr>
            <w:pStyle w:val="Spistreci2"/>
            <w:tabs>
              <w:tab w:val="left" w:pos="960"/>
            </w:tabs>
            <w:rPr>
              <w:rFonts w:asciiTheme="minorHAnsi" w:eastAsiaTheme="minorEastAsia" w:hAnsiTheme="minorHAnsi"/>
              <w:noProof/>
              <w:kern w:val="2"/>
              <w:sz w:val="24"/>
              <w:szCs w:val="24"/>
              <w:lang w:eastAsia="pl-PL"/>
              <w14:ligatures w14:val="standardContextual"/>
            </w:rPr>
          </w:pPr>
          <w:hyperlink w:anchor="_Toc188124976" w:history="1">
            <w:r w:rsidRPr="003F3993">
              <w:rPr>
                <w:rStyle w:val="Hipercze"/>
                <w:noProof/>
              </w:rPr>
              <w:t>2.4.</w:t>
            </w:r>
            <w:r>
              <w:rPr>
                <w:rFonts w:asciiTheme="minorHAnsi" w:eastAsiaTheme="minorEastAsia" w:hAnsiTheme="minorHAnsi"/>
                <w:noProof/>
                <w:kern w:val="2"/>
                <w:sz w:val="24"/>
                <w:szCs w:val="24"/>
                <w:lang w:eastAsia="pl-PL"/>
                <w14:ligatures w14:val="standardContextual"/>
              </w:rPr>
              <w:tab/>
            </w:r>
            <w:r w:rsidRPr="003F3993">
              <w:rPr>
                <w:rStyle w:val="Hipercze"/>
                <w:noProof/>
              </w:rPr>
              <w:t>Jak obliczyć wartość zachowku?</w:t>
            </w:r>
            <w:r>
              <w:rPr>
                <w:noProof/>
                <w:webHidden/>
              </w:rPr>
              <w:tab/>
            </w:r>
            <w:r>
              <w:rPr>
                <w:noProof/>
                <w:webHidden/>
              </w:rPr>
              <w:fldChar w:fldCharType="begin"/>
            </w:r>
            <w:r>
              <w:rPr>
                <w:noProof/>
                <w:webHidden/>
              </w:rPr>
              <w:instrText xml:space="preserve"> PAGEREF _Toc188124976 \h </w:instrText>
            </w:r>
            <w:r>
              <w:rPr>
                <w:noProof/>
                <w:webHidden/>
              </w:rPr>
            </w:r>
            <w:r>
              <w:rPr>
                <w:noProof/>
                <w:webHidden/>
              </w:rPr>
              <w:fldChar w:fldCharType="separate"/>
            </w:r>
            <w:r>
              <w:rPr>
                <w:noProof/>
                <w:webHidden/>
              </w:rPr>
              <w:t>6</w:t>
            </w:r>
            <w:r>
              <w:rPr>
                <w:noProof/>
                <w:webHidden/>
              </w:rPr>
              <w:fldChar w:fldCharType="end"/>
            </w:r>
          </w:hyperlink>
        </w:p>
        <w:p w14:paraId="56094798" w14:textId="6C46D443" w:rsidR="001E4E1F" w:rsidRDefault="001E4E1F">
          <w:pPr>
            <w:pStyle w:val="Spistreci1"/>
            <w:rPr>
              <w:rFonts w:asciiTheme="minorHAnsi" w:eastAsiaTheme="minorEastAsia" w:hAnsiTheme="minorHAnsi"/>
              <w:b w:val="0"/>
              <w:bCs w:val="0"/>
              <w:kern w:val="2"/>
              <w:sz w:val="24"/>
              <w:szCs w:val="24"/>
              <w:lang w:eastAsia="pl-PL"/>
              <w14:ligatures w14:val="standardContextual"/>
            </w:rPr>
          </w:pPr>
          <w:hyperlink w:anchor="_Toc188124977" w:history="1">
            <w:r w:rsidRPr="003F3993">
              <w:rPr>
                <w:rStyle w:val="Hipercze"/>
              </w:rPr>
              <w:t>3.</w:t>
            </w:r>
            <w:r>
              <w:rPr>
                <w:rFonts w:asciiTheme="minorHAnsi" w:eastAsiaTheme="minorEastAsia" w:hAnsiTheme="minorHAnsi"/>
                <w:b w:val="0"/>
                <w:bCs w:val="0"/>
                <w:kern w:val="2"/>
                <w:sz w:val="24"/>
                <w:szCs w:val="24"/>
                <w:lang w:eastAsia="pl-PL"/>
                <w14:ligatures w14:val="standardContextual"/>
              </w:rPr>
              <w:tab/>
            </w:r>
            <w:r w:rsidRPr="003F3993">
              <w:rPr>
                <w:rStyle w:val="Hipercze"/>
              </w:rPr>
              <w:t>ROZPORZĄDZENIE MAJĄTKIEM ZA ŻYCIA</w:t>
            </w:r>
            <w:r>
              <w:rPr>
                <w:webHidden/>
              </w:rPr>
              <w:tab/>
            </w:r>
            <w:r>
              <w:rPr>
                <w:webHidden/>
              </w:rPr>
              <w:fldChar w:fldCharType="begin"/>
            </w:r>
            <w:r>
              <w:rPr>
                <w:webHidden/>
              </w:rPr>
              <w:instrText xml:space="preserve"> PAGEREF _Toc188124977 \h </w:instrText>
            </w:r>
            <w:r>
              <w:rPr>
                <w:webHidden/>
              </w:rPr>
            </w:r>
            <w:r>
              <w:rPr>
                <w:webHidden/>
              </w:rPr>
              <w:fldChar w:fldCharType="separate"/>
            </w:r>
            <w:r>
              <w:rPr>
                <w:webHidden/>
              </w:rPr>
              <w:t>8</w:t>
            </w:r>
            <w:r>
              <w:rPr>
                <w:webHidden/>
              </w:rPr>
              <w:fldChar w:fldCharType="end"/>
            </w:r>
          </w:hyperlink>
        </w:p>
        <w:p w14:paraId="3D0C6F5B" w14:textId="1CAD3CCD" w:rsidR="001E4E1F" w:rsidRDefault="001E4E1F">
          <w:pPr>
            <w:pStyle w:val="Spistreci1"/>
            <w:rPr>
              <w:rFonts w:asciiTheme="minorHAnsi" w:eastAsiaTheme="minorEastAsia" w:hAnsiTheme="minorHAnsi"/>
              <w:b w:val="0"/>
              <w:bCs w:val="0"/>
              <w:kern w:val="2"/>
              <w:sz w:val="24"/>
              <w:szCs w:val="24"/>
              <w:lang w:eastAsia="pl-PL"/>
              <w14:ligatures w14:val="standardContextual"/>
            </w:rPr>
          </w:pPr>
          <w:hyperlink w:anchor="_Toc188124978" w:history="1">
            <w:r w:rsidRPr="003F3993">
              <w:rPr>
                <w:rStyle w:val="Hipercze"/>
              </w:rPr>
              <w:t>Stowarzyszenie Na rzecz Poradnictwa Obywatelskiego DOGMA - informacje</w:t>
            </w:r>
            <w:r>
              <w:rPr>
                <w:webHidden/>
              </w:rPr>
              <w:tab/>
            </w:r>
            <w:r>
              <w:rPr>
                <w:webHidden/>
              </w:rPr>
              <w:fldChar w:fldCharType="begin"/>
            </w:r>
            <w:r>
              <w:rPr>
                <w:webHidden/>
              </w:rPr>
              <w:instrText xml:space="preserve"> PAGEREF _Toc188124978 \h </w:instrText>
            </w:r>
            <w:r>
              <w:rPr>
                <w:webHidden/>
              </w:rPr>
            </w:r>
            <w:r>
              <w:rPr>
                <w:webHidden/>
              </w:rPr>
              <w:fldChar w:fldCharType="separate"/>
            </w:r>
            <w:r>
              <w:rPr>
                <w:webHidden/>
              </w:rPr>
              <w:t>11</w:t>
            </w:r>
            <w:r>
              <w:rPr>
                <w:webHidden/>
              </w:rPr>
              <w:fldChar w:fldCharType="end"/>
            </w:r>
          </w:hyperlink>
        </w:p>
        <w:p w14:paraId="2118C76F" w14:textId="2C0D21AF" w:rsidR="001E4E1F" w:rsidRDefault="001E4E1F">
          <w:pPr>
            <w:pStyle w:val="Spistreci2"/>
            <w:rPr>
              <w:rFonts w:asciiTheme="minorHAnsi" w:eastAsiaTheme="minorEastAsia" w:hAnsiTheme="minorHAnsi"/>
              <w:noProof/>
              <w:kern w:val="2"/>
              <w:sz w:val="24"/>
              <w:szCs w:val="24"/>
              <w:lang w:eastAsia="pl-PL"/>
              <w14:ligatures w14:val="standardContextual"/>
            </w:rPr>
          </w:pPr>
          <w:hyperlink w:anchor="_Toc188124979" w:history="1">
            <w:r w:rsidRPr="003F3993">
              <w:rPr>
                <w:rStyle w:val="Hipercze"/>
                <w:noProof/>
              </w:rPr>
              <w:t>Zapisy na porady</w:t>
            </w:r>
            <w:r>
              <w:rPr>
                <w:noProof/>
                <w:webHidden/>
              </w:rPr>
              <w:tab/>
            </w:r>
            <w:r>
              <w:rPr>
                <w:noProof/>
                <w:webHidden/>
              </w:rPr>
              <w:fldChar w:fldCharType="begin"/>
            </w:r>
            <w:r>
              <w:rPr>
                <w:noProof/>
                <w:webHidden/>
              </w:rPr>
              <w:instrText xml:space="preserve"> PAGEREF _Toc188124979 \h </w:instrText>
            </w:r>
            <w:r>
              <w:rPr>
                <w:noProof/>
                <w:webHidden/>
              </w:rPr>
            </w:r>
            <w:r>
              <w:rPr>
                <w:noProof/>
                <w:webHidden/>
              </w:rPr>
              <w:fldChar w:fldCharType="separate"/>
            </w:r>
            <w:r>
              <w:rPr>
                <w:noProof/>
                <w:webHidden/>
              </w:rPr>
              <w:t>11</w:t>
            </w:r>
            <w:r>
              <w:rPr>
                <w:noProof/>
                <w:webHidden/>
              </w:rPr>
              <w:fldChar w:fldCharType="end"/>
            </w:r>
          </w:hyperlink>
        </w:p>
        <w:p w14:paraId="4EA7AAD7" w14:textId="25B1D51E" w:rsidR="001E4E1F" w:rsidRDefault="001E4E1F">
          <w:pPr>
            <w:pStyle w:val="Spistreci2"/>
            <w:rPr>
              <w:rFonts w:asciiTheme="minorHAnsi" w:eastAsiaTheme="minorEastAsia" w:hAnsiTheme="minorHAnsi"/>
              <w:noProof/>
              <w:kern w:val="2"/>
              <w:sz w:val="24"/>
              <w:szCs w:val="24"/>
              <w:lang w:eastAsia="pl-PL"/>
              <w14:ligatures w14:val="standardContextual"/>
            </w:rPr>
          </w:pPr>
          <w:hyperlink w:anchor="_Toc188124980" w:history="1">
            <w:r w:rsidRPr="003F3993">
              <w:rPr>
                <w:rStyle w:val="Hipercze"/>
                <w:noProof/>
              </w:rPr>
              <w:t>Stowarzyszenie "Dogma" zaprasza do punktów poradniczych prowadzonych w Powiecie Pszczyńskim</w:t>
            </w:r>
            <w:r>
              <w:rPr>
                <w:noProof/>
                <w:webHidden/>
              </w:rPr>
              <w:tab/>
            </w:r>
            <w:r>
              <w:rPr>
                <w:noProof/>
                <w:webHidden/>
              </w:rPr>
              <w:fldChar w:fldCharType="begin"/>
            </w:r>
            <w:r>
              <w:rPr>
                <w:noProof/>
                <w:webHidden/>
              </w:rPr>
              <w:instrText xml:space="preserve"> PAGEREF _Toc188124980 \h </w:instrText>
            </w:r>
            <w:r>
              <w:rPr>
                <w:noProof/>
                <w:webHidden/>
              </w:rPr>
            </w:r>
            <w:r>
              <w:rPr>
                <w:noProof/>
                <w:webHidden/>
              </w:rPr>
              <w:fldChar w:fldCharType="separate"/>
            </w:r>
            <w:r>
              <w:rPr>
                <w:noProof/>
                <w:webHidden/>
              </w:rPr>
              <w:t>11</w:t>
            </w:r>
            <w:r>
              <w:rPr>
                <w:noProof/>
                <w:webHidden/>
              </w:rPr>
              <w:fldChar w:fldCharType="end"/>
            </w:r>
          </w:hyperlink>
        </w:p>
        <w:p w14:paraId="1151D8D1" w14:textId="502A9D5E" w:rsidR="001E4E1F" w:rsidRDefault="001E4E1F">
          <w:pPr>
            <w:pStyle w:val="Spistreci2"/>
            <w:rPr>
              <w:rFonts w:asciiTheme="minorHAnsi" w:eastAsiaTheme="minorEastAsia" w:hAnsiTheme="minorHAnsi"/>
              <w:noProof/>
              <w:kern w:val="2"/>
              <w:sz w:val="24"/>
              <w:szCs w:val="24"/>
              <w:lang w:eastAsia="pl-PL"/>
              <w14:ligatures w14:val="standardContextual"/>
            </w:rPr>
          </w:pPr>
          <w:hyperlink w:anchor="_Toc188124981" w:history="1">
            <w:r w:rsidRPr="003F3993">
              <w:rPr>
                <w:rStyle w:val="Hipercze"/>
                <w:noProof/>
              </w:rPr>
              <w:t>Inne punkty nieodpłatnej pomocy prawnej</w:t>
            </w:r>
            <w:r>
              <w:rPr>
                <w:noProof/>
                <w:webHidden/>
              </w:rPr>
              <w:tab/>
            </w:r>
            <w:r>
              <w:rPr>
                <w:noProof/>
                <w:webHidden/>
              </w:rPr>
              <w:fldChar w:fldCharType="begin"/>
            </w:r>
            <w:r>
              <w:rPr>
                <w:noProof/>
                <w:webHidden/>
              </w:rPr>
              <w:instrText xml:space="preserve"> PAGEREF _Toc188124981 \h </w:instrText>
            </w:r>
            <w:r>
              <w:rPr>
                <w:noProof/>
                <w:webHidden/>
              </w:rPr>
            </w:r>
            <w:r>
              <w:rPr>
                <w:noProof/>
                <w:webHidden/>
              </w:rPr>
              <w:fldChar w:fldCharType="separate"/>
            </w:r>
            <w:r>
              <w:rPr>
                <w:noProof/>
                <w:webHidden/>
              </w:rPr>
              <w:t>12</w:t>
            </w:r>
            <w:r>
              <w:rPr>
                <w:noProof/>
                <w:webHidden/>
              </w:rPr>
              <w:fldChar w:fldCharType="end"/>
            </w:r>
          </w:hyperlink>
        </w:p>
        <w:p w14:paraId="3E809026" w14:textId="0BF7942F" w:rsidR="00AD1CCC" w:rsidRDefault="00B63C6E" w:rsidP="00AD1CCC">
          <w:pPr>
            <w:spacing w:line="360" w:lineRule="auto"/>
            <w:rPr>
              <w:bCs/>
            </w:rPr>
          </w:pPr>
          <w:r>
            <w:rPr>
              <w:b/>
              <w:bCs/>
            </w:rPr>
            <w:fldChar w:fldCharType="end"/>
          </w:r>
        </w:p>
      </w:sdtContent>
    </w:sdt>
    <w:bookmarkEnd w:id="1" w:displacedByCustomXml="prev"/>
    <w:bookmarkEnd w:id="0" w:displacedByCustomXml="prev"/>
    <w:bookmarkStart w:id="2" w:name="_Toc137324305" w:displacedByCustomXml="prev"/>
    <w:bookmarkStart w:id="3" w:name="_Toc136855855" w:displacedByCustomXml="prev"/>
    <w:bookmarkStart w:id="4" w:name="_Toc132126539" w:displacedByCustomXml="prev"/>
    <w:p w14:paraId="5F9D17AB" w14:textId="62F89EC2" w:rsidR="00AD1CCC" w:rsidRPr="00AD1CCC" w:rsidRDefault="00AD1CCC" w:rsidP="00BD6F57">
      <w:pPr>
        <w:pStyle w:val="Nagwek1"/>
        <w:numPr>
          <w:ilvl w:val="0"/>
          <w:numId w:val="14"/>
        </w:numPr>
        <w:spacing w:line="360" w:lineRule="auto"/>
      </w:pPr>
      <w:bookmarkStart w:id="5" w:name="_Toc188124969"/>
      <w:r>
        <w:lastRenderedPageBreak/>
        <w:t>Rodzaje dziedziczenia</w:t>
      </w:r>
      <w:bookmarkEnd w:id="5"/>
      <w:r>
        <w:t xml:space="preserve"> </w:t>
      </w:r>
    </w:p>
    <w:p w14:paraId="598AC3FE" w14:textId="64EFD3CC" w:rsidR="00AD1CCC" w:rsidRPr="00290F16" w:rsidRDefault="00AD1CCC" w:rsidP="00BD6F57">
      <w:pPr>
        <w:spacing w:before="240" w:after="0" w:line="360" w:lineRule="auto"/>
        <w:rPr>
          <w:rFonts w:cs="Arial"/>
        </w:rPr>
      </w:pPr>
      <w:r w:rsidRPr="00290F16">
        <w:rPr>
          <w:rFonts w:cs="Arial"/>
        </w:rPr>
        <w:t>Polskie prawo przewiduje dwa rodzaje dziedziczenia:</w:t>
      </w:r>
    </w:p>
    <w:p w14:paraId="486CE4C0" w14:textId="77777777" w:rsidR="00AD1CCC" w:rsidRPr="00A96D95" w:rsidRDefault="00AD1CCC" w:rsidP="00BD6F57">
      <w:pPr>
        <w:pStyle w:val="Nagwek2"/>
        <w:numPr>
          <w:ilvl w:val="1"/>
          <w:numId w:val="11"/>
        </w:numPr>
        <w:tabs>
          <w:tab w:val="num" w:pos="360"/>
        </w:tabs>
        <w:spacing w:line="360" w:lineRule="auto"/>
        <w:ind w:left="0" w:firstLine="0"/>
      </w:pPr>
      <w:bookmarkStart w:id="6" w:name="_Toc182745554"/>
      <w:bookmarkStart w:id="7" w:name="_Toc188124970"/>
      <w:r w:rsidRPr="00A96D95">
        <w:t>Ustawowe</w:t>
      </w:r>
      <w:bookmarkEnd w:id="6"/>
      <w:bookmarkEnd w:id="7"/>
    </w:p>
    <w:p w14:paraId="14907192" w14:textId="77777777" w:rsidR="00AD1CCC" w:rsidRPr="00E50AFE" w:rsidRDefault="00AD1CCC" w:rsidP="00BD6F57">
      <w:pPr>
        <w:spacing w:before="240" w:line="360" w:lineRule="auto"/>
        <w:rPr>
          <w:rFonts w:cs="Arial"/>
        </w:rPr>
      </w:pPr>
      <w:r>
        <w:rPr>
          <w:rFonts w:cs="Arial"/>
        </w:rPr>
        <w:t>Dziedziczenie u</w:t>
      </w:r>
      <w:r w:rsidRPr="00E50AFE">
        <w:rPr>
          <w:rFonts w:cs="Arial"/>
        </w:rPr>
        <w:t>stawowe określone w Kodeksie cywilnym, zachodzi, gdy spadkodawca nie pozostawił testamentu. W ustawie wskazany jest krąg osób uprawnionych do dziedziczenia i ich kolejność:</w:t>
      </w:r>
    </w:p>
    <w:p w14:paraId="2FD19E63" w14:textId="64048C07" w:rsidR="00AD1CCC" w:rsidRPr="00AD1CCC" w:rsidRDefault="00AD1CCC" w:rsidP="00BD6F57">
      <w:pPr>
        <w:pStyle w:val="Akapitzlist"/>
        <w:numPr>
          <w:ilvl w:val="0"/>
          <w:numId w:val="6"/>
        </w:numPr>
        <w:spacing w:after="160" w:line="360" w:lineRule="auto"/>
        <w:rPr>
          <w:rFonts w:cs="Arial"/>
        </w:rPr>
      </w:pPr>
      <w:r w:rsidRPr="00922130">
        <w:rPr>
          <w:rFonts w:cs="Arial"/>
          <w:b/>
          <w:bCs/>
        </w:rPr>
        <w:t>W pierwszej kolejności</w:t>
      </w:r>
      <w:r w:rsidRPr="00E50AFE">
        <w:rPr>
          <w:rFonts w:cs="Arial"/>
        </w:rPr>
        <w:t xml:space="preserve"> powołane są z ustawy do spadku </w:t>
      </w:r>
      <w:r w:rsidRPr="00E50AFE">
        <w:rPr>
          <w:rFonts w:cs="Arial"/>
          <w:b/>
          <w:bCs/>
        </w:rPr>
        <w:t>dzieci spadkodawcy oraz jego małżonek;</w:t>
      </w:r>
      <w:r w:rsidRPr="00E50AFE">
        <w:rPr>
          <w:rFonts w:cs="Arial"/>
        </w:rPr>
        <w:t xml:space="preserve"> dziedziczą oni w częściach równych. Jednakże część przypadająca małżonkowi nie może być mniejsza niż 1/4 całości spadku. </w:t>
      </w:r>
    </w:p>
    <w:p w14:paraId="3C2DB703" w14:textId="572EC28C" w:rsidR="00AD1CCC" w:rsidRPr="00AD1CCC" w:rsidRDefault="00AD1CCC" w:rsidP="00BD6F57">
      <w:pPr>
        <w:pStyle w:val="Akapitzlist"/>
        <w:numPr>
          <w:ilvl w:val="0"/>
          <w:numId w:val="6"/>
        </w:numPr>
        <w:spacing w:after="160" w:line="360" w:lineRule="auto"/>
        <w:rPr>
          <w:rFonts w:cs="Arial"/>
        </w:rPr>
      </w:pPr>
      <w:r w:rsidRPr="00922130">
        <w:rPr>
          <w:rFonts w:cs="Arial"/>
          <w:b/>
          <w:bCs/>
        </w:rPr>
        <w:t>W braku dzieci lub wnuków spadkodawcy</w:t>
      </w:r>
      <w:r w:rsidRPr="00290F16">
        <w:rPr>
          <w:rFonts w:cs="Arial"/>
        </w:rPr>
        <w:t xml:space="preserve"> powołani są do spadku z ustawy jego </w:t>
      </w:r>
      <w:r w:rsidRPr="00E50AFE">
        <w:rPr>
          <w:rFonts w:cs="Arial"/>
          <w:b/>
          <w:bCs/>
        </w:rPr>
        <w:t>małżonek i rodzice.</w:t>
      </w:r>
      <w:r w:rsidRPr="00290F16">
        <w:rPr>
          <w:rFonts w:cs="Arial"/>
        </w:rPr>
        <w:t xml:space="preserve"> Udział spadkowy każdego z</w:t>
      </w:r>
      <w:r>
        <w:rPr>
          <w:rFonts w:cs="Arial"/>
        </w:rPr>
        <w:t> </w:t>
      </w:r>
      <w:r w:rsidRPr="00290F16">
        <w:rPr>
          <w:rFonts w:cs="Arial"/>
        </w:rPr>
        <w:t>rodziców, które dziedziczy w zbiegu z małżonkiem spadkodawcy, wynosi 1/4 całości spadku.</w:t>
      </w:r>
    </w:p>
    <w:p w14:paraId="40D2CD53" w14:textId="77777777" w:rsidR="00AD1CCC" w:rsidRPr="00290F16" w:rsidRDefault="00AD1CCC" w:rsidP="00BD6F57">
      <w:pPr>
        <w:pStyle w:val="Akapitzlist"/>
        <w:numPr>
          <w:ilvl w:val="0"/>
          <w:numId w:val="6"/>
        </w:numPr>
        <w:spacing w:after="160" w:line="360" w:lineRule="auto"/>
        <w:rPr>
          <w:rFonts w:cs="Arial"/>
        </w:rPr>
      </w:pPr>
      <w:r w:rsidRPr="00922130">
        <w:rPr>
          <w:rFonts w:cs="Arial"/>
          <w:b/>
          <w:bCs/>
        </w:rPr>
        <w:t>W braku zstępnych</w:t>
      </w:r>
      <w:r w:rsidRPr="00922130">
        <w:rPr>
          <w:rStyle w:val="Odwoanieprzypisudolnego"/>
          <w:rFonts w:cs="Arial"/>
          <w:b/>
          <w:bCs/>
        </w:rPr>
        <w:footnoteReference w:id="1"/>
      </w:r>
      <w:r w:rsidRPr="00922130">
        <w:rPr>
          <w:rFonts w:cs="Arial"/>
          <w:b/>
          <w:bCs/>
        </w:rPr>
        <w:t xml:space="preserve"> i małżonka spadkodawcy</w:t>
      </w:r>
      <w:r w:rsidRPr="00290F16">
        <w:rPr>
          <w:rFonts w:cs="Arial"/>
        </w:rPr>
        <w:t xml:space="preserve"> cały spadek przypada jego </w:t>
      </w:r>
      <w:r w:rsidRPr="00E50AFE">
        <w:rPr>
          <w:rFonts w:cs="Arial"/>
          <w:b/>
          <w:bCs/>
        </w:rPr>
        <w:t>rodzicom,</w:t>
      </w:r>
      <w:r w:rsidRPr="00290F16">
        <w:rPr>
          <w:rFonts w:cs="Arial"/>
        </w:rPr>
        <w:t xml:space="preserve"> a jeżeli jedno z rodziców spadkodawcy nie dożyło otwarcia spadku, udział spadkowy, który by mu przypadał, przypada </w:t>
      </w:r>
      <w:r w:rsidRPr="00E50AFE">
        <w:rPr>
          <w:rFonts w:cs="Arial"/>
          <w:b/>
          <w:bCs/>
        </w:rPr>
        <w:t>rodzeństwu spadkodawcy.</w:t>
      </w:r>
      <w:r w:rsidRPr="00290F16">
        <w:rPr>
          <w:rFonts w:cs="Arial"/>
        </w:rPr>
        <w:t xml:space="preserve"> Jeżeli którekolwiek z rodzeństwa spadkodawcy nie dożyło otwarcia spadku pozostawiając zstępnych, udział spadkowy, który by mu przypadał, przypada jego zstępnym.</w:t>
      </w:r>
    </w:p>
    <w:p w14:paraId="7CD9BC70" w14:textId="658F15F3" w:rsidR="00AD1CCC" w:rsidRPr="00AD1CCC" w:rsidRDefault="00AD1CCC" w:rsidP="00BD6F57">
      <w:pPr>
        <w:pStyle w:val="Akapitzlist"/>
        <w:numPr>
          <w:ilvl w:val="0"/>
          <w:numId w:val="6"/>
        </w:numPr>
        <w:spacing w:after="160" w:line="360" w:lineRule="auto"/>
        <w:rPr>
          <w:rFonts w:cs="Arial"/>
          <w:b/>
          <w:bCs/>
        </w:rPr>
      </w:pPr>
      <w:r w:rsidRPr="00922130">
        <w:rPr>
          <w:rFonts w:cs="Arial"/>
          <w:b/>
          <w:bCs/>
        </w:rPr>
        <w:t>W braku dzieci i wnuków spadkodawcy, jego rodziców, rodzeństwa i ich dzieci,</w:t>
      </w:r>
      <w:r w:rsidRPr="00290F16">
        <w:rPr>
          <w:rFonts w:cs="Arial"/>
        </w:rPr>
        <w:t xml:space="preserve"> cały spadek przypada </w:t>
      </w:r>
      <w:r w:rsidRPr="00E50AFE">
        <w:rPr>
          <w:rFonts w:cs="Arial"/>
          <w:b/>
          <w:bCs/>
        </w:rPr>
        <w:t>małżonkowi spadkodawcy.</w:t>
      </w:r>
      <w:r>
        <w:rPr>
          <w:rFonts w:cs="Arial"/>
          <w:b/>
          <w:bCs/>
        </w:rPr>
        <w:t xml:space="preserve"> </w:t>
      </w:r>
      <w:r w:rsidRPr="00AD1CCC">
        <w:rPr>
          <w:rFonts w:cs="Arial"/>
          <w:b/>
          <w:bCs/>
          <w:i/>
          <w:iCs/>
        </w:rPr>
        <w:t xml:space="preserve">Przykład: </w:t>
      </w:r>
      <w:r w:rsidRPr="00AD1CCC">
        <w:rPr>
          <w:rFonts w:cs="Arial"/>
          <w:i/>
          <w:iCs/>
        </w:rPr>
        <w:t xml:space="preserve">W wypadku samochodowym zginął młody mężczyzna, żonaty, bezdzietny. W spadku pozostawił </w:t>
      </w:r>
      <w:r w:rsidRPr="00AD1CCC">
        <w:rPr>
          <w:rFonts w:cs="Arial"/>
          <w:i/>
          <w:iCs/>
        </w:rPr>
        <w:lastRenderedPageBreak/>
        <w:t>mieszkanie należące do niego i żony. Jego rodzice i siostra odrzucili przed notariuszem spadek, który</w:t>
      </w:r>
      <w:r w:rsidRPr="00AD1CCC">
        <w:rPr>
          <w:rFonts w:cs="Arial"/>
          <w:i/>
          <w:iCs/>
        </w:rPr>
        <w:t xml:space="preserve"> </w:t>
      </w:r>
      <w:r w:rsidRPr="00AD1CCC">
        <w:rPr>
          <w:rFonts w:cs="Arial"/>
          <w:i/>
          <w:iCs/>
        </w:rPr>
        <w:t>w całości przypadł żonie zmarłego (stała się właścicielką całego mieszkania).</w:t>
      </w:r>
    </w:p>
    <w:p w14:paraId="6AA249E2" w14:textId="1BC49874" w:rsidR="00AD1CCC" w:rsidRPr="00AD1CCC" w:rsidRDefault="00AD1CCC" w:rsidP="00BD6F57">
      <w:pPr>
        <w:pStyle w:val="Akapitzlist"/>
        <w:numPr>
          <w:ilvl w:val="0"/>
          <w:numId w:val="9"/>
        </w:numPr>
        <w:spacing w:before="240" w:after="160" w:line="360" w:lineRule="auto"/>
        <w:rPr>
          <w:rFonts w:cs="Arial"/>
        </w:rPr>
      </w:pPr>
      <w:r w:rsidRPr="00AF53DB">
        <w:rPr>
          <w:rFonts w:cs="Arial"/>
          <w:b/>
          <w:bCs/>
        </w:rPr>
        <w:t>W braku zstępnych, małżonka, rodziców, rodzeństwa</w:t>
      </w:r>
      <w:r>
        <w:rPr>
          <w:rFonts w:cs="Arial"/>
          <w:b/>
          <w:bCs/>
        </w:rPr>
        <w:t xml:space="preserve"> </w:t>
      </w:r>
      <w:r w:rsidRPr="00AF53DB">
        <w:rPr>
          <w:rFonts w:cs="Arial"/>
          <w:b/>
          <w:bCs/>
        </w:rPr>
        <w:t>i zstępnych rodzeństwa spadkodawcy</w:t>
      </w:r>
      <w:r w:rsidRPr="00AF53DB">
        <w:rPr>
          <w:rFonts w:cs="Arial"/>
        </w:rPr>
        <w:t xml:space="preserve"> cały spadek przypada </w:t>
      </w:r>
      <w:r w:rsidRPr="00AF53DB">
        <w:rPr>
          <w:rFonts w:cs="Arial"/>
          <w:b/>
          <w:bCs/>
        </w:rPr>
        <w:t>dziadkom spadkodawcy.</w:t>
      </w:r>
      <w:r w:rsidRPr="00AF53DB">
        <w:rPr>
          <w:rFonts w:cs="Arial"/>
        </w:rPr>
        <w:t xml:space="preserve"> Jeżeli któreś z dziadków spadkodawcy nie dożyło otwarcia spadku, udział spadkowy, który by mu przypadał, przypada jego zstępnym.</w:t>
      </w:r>
    </w:p>
    <w:p w14:paraId="6FD69F58" w14:textId="1FB22D8D" w:rsidR="00AD1CCC" w:rsidRPr="003068C1" w:rsidRDefault="00AD1CCC" w:rsidP="00BD6F57">
      <w:pPr>
        <w:pStyle w:val="Akapitzlist"/>
        <w:numPr>
          <w:ilvl w:val="0"/>
          <w:numId w:val="9"/>
        </w:numPr>
        <w:spacing w:after="160" w:line="360" w:lineRule="auto"/>
        <w:rPr>
          <w:rFonts w:cs="Arial"/>
        </w:rPr>
      </w:pPr>
      <w:r w:rsidRPr="003068C1">
        <w:rPr>
          <w:rFonts w:cs="Arial"/>
          <w:b/>
          <w:bCs/>
        </w:rPr>
        <w:t>W braku małżonka spadkodawcy i krewnych, powołanych do dziedziczenia z ustawy,</w:t>
      </w:r>
      <w:r w:rsidRPr="003068C1">
        <w:rPr>
          <w:rFonts w:cs="Arial"/>
        </w:rPr>
        <w:t xml:space="preserve"> spadek przypada w częściach równych tym </w:t>
      </w:r>
      <w:r w:rsidRPr="003068C1">
        <w:rPr>
          <w:rFonts w:cs="Arial"/>
          <w:b/>
          <w:bCs/>
        </w:rPr>
        <w:t>dzieciom małżonka spadkodawcy,</w:t>
      </w:r>
      <w:r w:rsidRPr="003068C1">
        <w:rPr>
          <w:rFonts w:cs="Arial"/>
        </w:rPr>
        <w:t xml:space="preserve"> których żadne</w:t>
      </w:r>
      <w:r w:rsidR="003068C1">
        <w:rPr>
          <w:rFonts w:cs="Arial"/>
        </w:rPr>
        <w:t xml:space="preserve"> </w:t>
      </w:r>
      <w:r w:rsidRPr="003068C1">
        <w:rPr>
          <w:rFonts w:cs="Arial"/>
        </w:rPr>
        <w:t>z rodziców nie dożyło chwili otwarcia spadku</w:t>
      </w:r>
    </w:p>
    <w:p w14:paraId="17ABD68D" w14:textId="77777777" w:rsidR="00AD1CCC" w:rsidRPr="00DB54B5" w:rsidRDefault="00AD1CCC" w:rsidP="00BD6F57">
      <w:pPr>
        <w:pStyle w:val="Akapitzlist"/>
        <w:numPr>
          <w:ilvl w:val="0"/>
          <w:numId w:val="9"/>
        </w:numPr>
        <w:spacing w:after="160" w:line="360" w:lineRule="auto"/>
        <w:rPr>
          <w:rFonts w:cs="Arial"/>
        </w:rPr>
      </w:pPr>
      <w:r w:rsidRPr="00DB54B5">
        <w:rPr>
          <w:rFonts w:cs="Arial"/>
          <w:b/>
          <w:bCs/>
          <w:color w:val="000000" w:themeColor="text1"/>
          <w:shd w:val="clear" w:color="auto" w:fill="FFFFFF"/>
        </w:rPr>
        <w:t>W przypadku braku małżonka spadkodawcy, jego krewnych i dzieci małżonka spadkodawcy, powołanych do dziedziczenia z ustawy,</w:t>
      </w:r>
      <w:r w:rsidRPr="00DB54B5">
        <w:rPr>
          <w:rFonts w:cs="Arial"/>
          <w:color w:val="000000" w:themeColor="text1"/>
          <w:shd w:val="clear" w:color="auto" w:fill="FFFFFF"/>
        </w:rPr>
        <w:t xml:space="preserve"> spadek przypada </w:t>
      </w:r>
      <w:r w:rsidRPr="00DB54B5">
        <w:rPr>
          <w:rFonts w:cs="Arial"/>
          <w:b/>
          <w:bCs/>
          <w:color w:val="000000" w:themeColor="text1"/>
          <w:shd w:val="clear" w:color="auto" w:fill="FFFFFF"/>
        </w:rPr>
        <w:t xml:space="preserve">gminie </w:t>
      </w:r>
      <w:r w:rsidRPr="00DB54B5">
        <w:rPr>
          <w:rFonts w:cs="Arial"/>
          <w:color w:val="000000" w:themeColor="text1"/>
          <w:shd w:val="clear" w:color="auto" w:fill="FFFFFF"/>
        </w:rPr>
        <w:t xml:space="preserve">ostatniego miejsca zamieszkania spadkodawcy jako spadkobiercy ustawowemu. W sytuacji, gdy ostatniego miejsca zamieszkania spadkodawcy w Rzeczypospolitej Polskiej nie da się ustalić albo ostatnie miejsce zamieszkania spadkodawcy znajdowało się za granicą, spadek przypada </w:t>
      </w:r>
      <w:r w:rsidRPr="00DB54B5">
        <w:rPr>
          <w:rFonts w:cs="Arial"/>
          <w:b/>
          <w:bCs/>
          <w:color w:val="000000" w:themeColor="text1"/>
          <w:shd w:val="clear" w:color="auto" w:fill="FFFFFF"/>
        </w:rPr>
        <w:t>Skarbowi Państwa</w:t>
      </w:r>
      <w:r w:rsidRPr="00DB54B5">
        <w:rPr>
          <w:rFonts w:cs="Arial"/>
          <w:color w:val="000000" w:themeColor="text1"/>
          <w:shd w:val="clear" w:color="auto" w:fill="FFFFFF"/>
        </w:rPr>
        <w:t xml:space="preserve"> jako spadkobiercy ustawowemu.</w:t>
      </w:r>
    </w:p>
    <w:p w14:paraId="1B22D410" w14:textId="77777777" w:rsidR="00AD1CCC" w:rsidRPr="00A96D95" w:rsidRDefault="00AD1CCC" w:rsidP="00BD6F57">
      <w:pPr>
        <w:pStyle w:val="Nagwek2"/>
        <w:numPr>
          <w:ilvl w:val="1"/>
          <w:numId w:val="11"/>
        </w:numPr>
        <w:tabs>
          <w:tab w:val="num" w:pos="360"/>
        </w:tabs>
        <w:spacing w:line="360" w:lineRule="auto"/>
        <w:ind w:left="0" w:firstLine="0"/>
      </w:pPr>
      <w:bookmarkStart w:id="8" w:name="_Toc182745555"/>
      <w:bookmarkStart w:id="9" w:name="_Toc188124971"/>
      <w:r w:rsidRPr="00B2104B">
        <w:t>Testamentowe</w:t>
      </w:r>
      <w:bookmarkEnd w:id="8"/>
      <w:bookmarkEnd w:id="9"/>
    </w:p>
    <w:p w14:paraId="5D577ADD" w14:textId="16DEF129" w:rsidR="00AD1CCC" w:rsidRDefault="00AD1CCC" w:rsidP="00BD6F57">
      <w:pPr>
        <w:spacing w:before="240" w:line="360" w:lineRule="auto"/>
        <w:rPr>
          <w:rFonts w:cs="Arial"/>
        </w:rPr>
      </w:pPr>
      <w:r>
        <w:rPr>
          <w:rFonts w:cs="Arial"/>
        </w:rPr>
        <w:t>D</w:t>
      </w:r>
      <w:r w:rsidRPr="00384795">
        <w:rPr>
          <w:rFonts w:cs="Arial"/>
        </w:rPr>
        <w:t xml:space="preserve">ziedziczenie testamentowe także uregulowane jest w Kodeksie cywilnym. Rozrządzić majątkiem na wypadek śmierci można jedynie przez testament. </w:t>
      </w:r>
      <w:r w:rsidRPr="00290F16">
        <w:rPr>
          <w:rFonts w:cs="Arial"/>
        </w:rPr>
        <w:t xml:space="preserve">Należy pamiętać, że testament jest </w:t>
      </w:r>
      <w:r w:rsidRPr="005B6EA8">
        <w:rPr>
          <w:rFonts w:cs="Arial"/>
          <w:b/>
          <w:bCs/>
        </w:rPr>
        <w:t>nieważny,</w:t>
      </w:r>
      <w:r w:rsidRPr="00290F16">
        <w:rPr>
          <w:rFonts w:cs="Arial"/>
        </w:rPr>
        <w:t xml:space="preserve"> jeżeli został sporządzony:</w:t>
      </w:r>
    </w:p>
    <w:p w14:paraId="001165DA" w14:textId="77777777" w:rsidR="00AD1CCC" w:rsidRPr="005B6EA8" w:rsidRDefault="00AD1CCC" w:rsidP="00BD6F57">
      <w:pPr>
        <w:pStyle w:val="Akapitzlist"/>
        <w:numPr>
          <w:ilvl w:val="0"/>
          <w:numId w:val="7"/>
        </w:numPr>
        <w:spacing w:after="160" w:line="360" w:lineRule="auto"/>
        <w:rPr>
          <w:rFonts w:cs="Arial"/>
          <w:color w:val="000000" w:themeColor="text1"/>
        </w:rPr>
      </w:pPr>
      <w:r w:rsidRPr="005B6EA8">
        <w:rPr>
          <w:rFonts w:cs="Arial"/>
          <w:color w:val="000000" w:themeColor="text1"/>
          <w:shd w:val="clear" w:color="auto" w:fill="FFFFFF"/>
        </w:rPr>
        <w:t xml:space="preserve">w stanie wyłączającym świadome albo swobodne powzięcie decyzji i wyrażenie </w:t>
      </w:r>
      <w:proofErr w:type="gramStart"/>
      <w:r w:rsidRPr="005B6EA8">
        <w:rPr>
          <w:rFonts w:cs="Arial"/>
          <w:color w:val="000000" w:themeColor="text1"/>
          <w:shd w:val="clear" w:color="auto" w:fill="FFFFFF"/>
        </w:rPr>
        <w:t>woli</w:t>
      </w:r>
      <w:proofErr w:type="gramEnd"/>
      <w:r>
        <w:rPr>
          <w:rFonts w:cs="Arial"/>
          <w:color w:val="000000" w:themeColor="text1"/>
          <w:shd w:val="clear" w:color="auto" w:fill="FFFFFF"/>
        </w:rPr>
        <w:t>,</w:t>
      </w:r>
    </w:p>
    <w:p w14:paraId="367D0F72" w14:textId="77777777" w:rsidR="00AD1CCC" w:rsidRPr="005B6EA8" w:rsidRDefault="00AD1CCC" w:rsidP="00BD6F57">
      <w:pPr>
        <w:pStyle w:val="Akapitzlist"/>
        <w:numPr>
          <w:ilvl w:val="0"/>
          <w:numId w:val="7"/>
        </w:numPr>
        <w:spacing w:after="160" w:line="360" w:lineRule="auto"/>
        <w:rPr>
          <w:rFonts w:cs="Arial"/>
        </w:rPr>
      </w:pPr>
      <w:r w:rsidRPr="005B6EA8">
        <w:rPr>
          <w:rFonts w:cs="Arial"/>
        </w:rPr>
        <w:lastRenderedPageBreak/>
        <w:t>pod wpływem błędu uzasadniającego przypuszczenie, że gdyby spadkodawca nie działał pod wpływem błędu, nie sporządziłby takiego testamentu,</w:t>
      </w:r>
    </w:p>
    <w:p w14:paraId="76C66B8B" w14:textId="77777777" w:rsidR="00AD1CCC" w:rsidRDefault="00AD1CCC" w:rsidP="00BD6F57">
      <w:pPr>
        <w:pStyle w:val="Akapitzlist"/>
        <w:numPr>
          <w:ilvl w:val="0"/>
          <w:numId w:val="7"/>
        </w:numPr>
        <w:spacing w:after="160" w:line="360" w:lineRule="auto"/>
        <w:rPr>
          <w:rFonts w:cs="Arial"/>
        </w:rPr>
      </w:pPr>
      <w:r w:rsidRPr="005B6EA8">
        <w:rPr>
          <w:rFonts w:cs="Arial"/>
        </w:rPr>
        <w:t>pod wpływem groźby.</w:t>
      </w:r>
    </w:p>
    <w:tbl>
      <w:tblPr>
        <w:tblStyle w:val="Tabela-Siatka"/>
        <w:tblW w:w="6521" w:type="dxa"/>
        <w:tblInd w:w="-5" w:type="dxa"/>
        <w:tblLook w:val="04A0" w:firstRow="1" w:lastRow="0" w:firstColumn="1" w:lastColumn="0" w:noHBand="0" w:noVBand="1"/>
      </w:tblPr>
      <w:tblGrid>
        <w:gridCol w:w="6521"/>
      </w:tblGrid>
      <w:tr w:rsidR="00AD1CCC" w14:paraId="638D14B7" w14:textId="77777777" w:rsidTr="0035211D">
        <w:tc>
          <w:tcPr>
            <w:tcW w:w="6521" w:type="dxa"/>
          </w:tcPr>
          <w:p w14:paraId="0DC721D1" w14:textId="01D662E7" w:rsidR="00AD1CCC" w:rsidRPr="00DF440C" w:rsidRDefault="00AD1CCC" w:rsidP="00BD6F57">
            <w:pPr>
              <w:spacing w:after="160" w:line="360" w:lineRule="auto"/>
              <w:rPr>
                <w:rFonts w:cs="Arial"/>
                <w:b/>
                <w:bCs/>
              </w:rPr>
            </w:pPr>
            <w:r w:rsidRPr="004C57F8">
              <w:rPr>
                <w:rFonts w:cs="Arial"/>
              </w:rPr>
              <w:t xml:space="preserve"> </w:t>
            </w:r>
            <w:r w:rsidRPr="004C57F8">
              <w:rPr>
                <w:rFonts w:cs="Arial"/>
                <w:b/>
                <w:bCs/>
              </w:rPr>
              <w:t>Ważne!</w:t>
            </w:r>
          </w:p>
          <w:p w14:paraId="2B69101D" w14:textId="77777777" w:rsidR="00AD1CCC" w:rsidRPr="009A6787" w:rsidRDefault="00AD1CCC" w:rsidP="00BD6F57">
            <w:pPr>
              <w:pStyle w:val="Akapitzlist"/>
              <w:numPr>
                <w:ilvl w:val="0"/>
                <w:numId w:val="8"/>
              </w:numPr>
              <w:spacing w:after="0" w:line="360" w:lineRule="auto"/>
              <w:rPr>
                <w:rFonts w:cs="Arial"/>
              </w:rPr>
            </w:pPr>
            <w:r w:rsidRPr="009A6787">
              <w:rPr>
                <w:rFonts w:cs="Arial"/>
              </w:rPr>
              <w:t>Testament może zawierać wolę tylko jednej osoby.</w:t>
            </w:r>
          </w:p>
          <w:p w14:paraId="789C036C" w14:textId="6C649A52" w:rsidR="00AD1CCC" w:rsidRPr="00F144C9" w:rsidRDefault="00AD1CCC" w:rsidP="00BD6F57">
            <w:pPr>
              <w:pStyle w:val="Akapitzlist"/>
              <w:numPr>
                <w:ilvl w:val="0"/>
                <w:numId w:val="8"/>
              </w:numPr>
              <w:spacing w:after="0" w:line="360" w:lineRule="auto"/>
              <w:rPr>
                <w:rFonts w:cs="Arial"/>
              </w:rPr>
            </w:pPr>
            <w:r w:rsidRPr="009A6787">
              <w:rPr>
                <w:rFonts w:cs="Arial"/>
              </w:rPr>
              <w:t>Autor testamentu może w każdej chwili odwołać zarówno</w:t>
            </w:r>
            <w:r w:rsidR="00F20FD5">
              <w:rPr>
                <w:rFonts w:cs="Arial"/>
              </w:rPr>
              <w:t xml:space="preserve"> </w:t>
            </w:r>
            <w:r w:rsidRPr="009A6787">
              <w:rPr>
                <w:rFonts w:cs="Arial"/>
              </w:rPr>
              <w:t>cały testament, jak i jego poszczególne postanowienia.</w:t>
            </w:r>
            <w:r w:rsidR="00F20FD5">
              <w:rPr>
                <w:rFonts w:cs="Arial"/>
              </w:rPr>
              <w:t xml:space="preserve"> </w:t>
            </w:r>
            <w:r w:rsidRPr="009A6787">
              <w:rPr>
                <w:rFonts w:cs="Arial"/>
              </w:rPr>
              <w:t>Odwołanie testamentu może nastąpić przez sporządzenie nowego testamentu, bądź też zniszczenie albo dokonanie</w:t>
            </w:r>
            <w:r w:rsidR="00F20FD5">
              <w:rPr>
                <w:rFonts w:cs="Arial"/>
              </w:rPr>
              <w:t xml:space="preserve"> </w:t>
            </w:r>
            <w:r w:rsidRPr="009A6787">
              <w:rPr>
                <w:rFonts w:cs="Arial"/>
              </w:rPr>
              <w:t>w nim zmian przez spadkodawcę, pozostającego</w:t>
            </w:r>
            <w:r w:rsidR="00F20FD5">
              <w:rPr>
                <w:rFonts w:cs="Arial"/>
              </w:rPr>
              <w:t xml:space="preserve"> </w:t>
            </w:r>
            <w:r w:rsidRPr="009A6787">
              <w:rPr>
                <w:rFonts w:cs="Arial"/>
              </w:rPr>
              <w:t>w zamiarze odwołania testamentu.</w:t>
            </w:r>
          </w:p>
          <w:p w14:paraId="143C2CBD" w14:textId="3EBD38B6" w:rsidR="00AD1CCC" w:rsidRPr="00AF53DB" w:rsidRDefault="00AD1CCC" w:rsidP="00BD6F57">
            <w:pPr>
              <w:pStyle w:val="Akapitzlist"/>
              <w:numPr>
                <w:ilvl w:val="0"/>
                <w:numId w:val="8"/>
              </w:numPr>
              <w:spacing w:after="0" w:line="360" w:lineRule="auto"/>
              <w:rPr>
                <w:rFonts w:cs="Arial"/>
              </w:rPr>
            </w:pPr>
            <w:r w:rsidRPr="00AF53DB">
              <w:rPr>
                <w:rFonts w:cs="Arial"/>
              </w:rPr>
              <w:t>Testament można sporządzić tylko samodzielnie.</w:t>
            </w:r>
            <w:r w:rsidR="00F20FD5">
              <w:rPr>
                <w:rFonts w:cs="Arial"/>
              </w:rPr>
              <w:t xml:space="preserve"> </w:t>
            </w:r>
            <w:r w:rsidRPr="00AF53DB">
              <w:rPr>
                <w:rFonts w:cs="Arial"/>
              </w:rPr>
              <w:t>Nie może tego zrobić za nas pełnomocnik.</w:t>
            </w:r>
          </w:p>
        </w:tc>
      </w:tr>
    </w:tbl>
    <w:p w14:paraId="0A605093" w14:textId="77777777" w:rsidR="00AD1CCC" w:rsidRPr="001D30C4" w:rsidRDefault="00AD1CCC" w:rsidP="00BD6F57">
      <w:pPr>
        <w:spacing w:line="360" w:lineRule="auto"/>
        <w:rPr>
          <w:b/>
          <w:bCs/>
        </w:rPr>
      </w:pPr>
      <w:r w:rsidRPr="001D30C4">
        <w:rPr>
          <w:b/>
          <w:bCs/>
        </w:rPr>
        <w:t>Podstawowe rodzaje testamentów:</w:t>
      </w:r>
    </w:p>
    <w:p w14:paraId="329DD3F8" w14:textId="20412D5C" w:rsidR="00AD1CCC" w:rsidRPr="004F50AF" w:rsidRDefault="00AD1CCC" w:rsidP="00BD6F57">
      <w:pPr>
        <w:pStyle w:val="Akapitzlist"/>
        <w:numPr>
          <w:ilvl w:val="0"/>
          <w:numId w:val="10"/>
        </w:numPr>
        <w:spacing w:after="0" w:line="360" w:lineRule="auto"/>
        <w:rPr>
          <w:rFonts w:cs="Arial"/>
        </w:rPr>
      </w:pPr>
      <w:r w:rsidRPr="004F50AF">
        <w:rPr>
          <w:rFonts w:cs="Arial"/>
        </w:rPr>
        <w:t xml:space="preserve">WŁASNORĘCZNY – napisany </w:t>
      </w:r>
      <w:r w:rsidRPr="004F50AF">
        <w:rPr>
          <w:rFonts w:cs="Arial"/>
          <w:b/>
          <w:bCs/>
        </w:rPr>
        <w:t>w całości pismem ręcznym,</w:t>
      </w:r>
      <w:r w:rsidRPr="004F50AF">
        <w:rPr>
          <w:rFonts w:cs="Arial"/>
        </w:rPr>
        <w:t xml:space="preserve"> opatrzony datą, podpisany. </w:t>
      </w:r>
      <w:r w:rsidRPr="004F50AF">
        <w:rPr>
          <w:rFonts w:cs="Arial"/>
          <w:b/>
          <w:bCs/>
        </w:rPr>
        <w:t>Ważne!</w:t>
      </w:r>
      <w:r w:rsidRPr="004F50AF">
        <w:rPr>
          <w:rFonts w:cs="Arial"/>
        </w:rPr>
        <w:t xml:space="preserve"> Tego testamentu nie możemy napisać na komputerze lub na maszynie i podpisać! Taki testament będzie nieważny.</w:t>
      </w:r>
    </w:p>
    <w:p w14:paraId="6BD9AC34" w14:textId="77777777" w:rsidR="00AD1CCC" w:rsidRDefault="00AD1CCC" w:rsidP="00BD6F57">
      <w:pPr>
        <w:pStyle w:val="Akapitzlist"/>
        <w:numPr>
          <w:ilvl w:val="0"/>
          <w:numId w:val="10"/>
        </w:numPr>
        <w:spacing w:after="160" w:line="360" w:lineRule="auto"/>
        <w:rPr>
          <w:rFonts w:cs="Arial"/>
        </w:rPr>
      </w:pPr>
      <w:r w:rsidRPr="001B2878">
        <w:rPr>
          <w:rFonts w:cs="Arial"/>
        </w:rPr>
        <w:t>NOTARIALNY – sporządzony przez notariusza w formie aktu notarialnego. Faktem jest, że trzeba ponieść koszt jego sporządzenia, jednak niższy, niż to się powszechnie wydaje. Taka forma daje nam gwarancję skuteczności testamentu. Jeśli mamy do przekazania znaczny majątek np. nieruchomości, warto wziąć taką formę testamentu pod uwagę i zapytać u notariusza o koszty.</w:t>
      </w:r>
    </w:p>
    <w:p w14:paraId="3CEC3DBE" w14:textId="77777777" w:rsidR="00AD1CCC" w:rsidRPr="00A96D95" w:rsidRDefault="00AD1CCC" w:rsidP="00BD6F57">
      <w:pPr>
        <w:pStyle w:val="Nagwek1"/>
        <w:numPr>
          <w:ilvl w:val="0"/>
          <w:numId w:val="11"/>
        </w:numPr>
        <w:tabs>
          <w:tab w:val="num" w:pos="360"/>
        </w:tabs>
        <w:spacing w:line="360" w:lineRule="auto"/>
        <w:ind w:left="0" w:firstLine="0"/>
      </w:pPr>
      <w:bookmarkStart w:id="10" w:name="_Toc182745556"/>
      <w:bookmarkStart w:id="11" w:name="_Toc188124972"/>
      <w:r w:rsidRPr="00A96D95">
        <w:lastRenderedPageBreak/>
        <w:t>ZACHOWEK</w:t>
      </w:r>
      <w:bookmarkEnd w:id="10"/>
      <w:bookmarkEnd w:id="11"/>
    </w:p>
    <w:p w14:paraId="3EEF79E1" w14:textId="3F5C0322" w:rsidR="00AD1CCC" w:rsidRPr="00371F93" w:rsidRDefault="00AD1CCC" w:rsidP="00BD6F57">
      <w:pPr>
        <w:spacing w:after="0" w:line="360" w:lineRule="auto"/>
        <w:rPr>
          <w:rFonts w:cs="Arial"/>
          <w:b/>
          <w:bCs/>
        </w:rPr>
      </w:pPr>
      <w:r w:rsidRPr="00025F09">
        <w:rPr>
          <w:rFonts w:cs="Arial"/>
        </w:rPr>
        <w:t>Zachowek, często błędnie nazywany „</w:t>
      </w:r>
      <w:proofErr w:type="spellStart"/>
      <w:r w:rsidRPr="00025F09">
        <w:rPr>
          <w:rFonts w:cs="Arial"/>
        </w:rPr>
        <w:t>zachówkiem</w:t>
      </w:r>
      <w:proofErr w:type="spellEnd"/>
      <w:r w:rsidRPr="00025F09">
        <w:rPr>
          <w:rFonts w:cs="Arial"/>
        </w:rPr>
        <w:t>”, jest instytucją prawa mającą na celu ochronę interesów majątkowych najbliższej rodziny, która straciła możliwość oddziedziczenia należnej z ustawy części spadku,</w:t>
      </w:r>
      <w:r>
        <w:rPr>
          <w:rFonts w:cs="Arial"/>
        </w:rPr>
        <w:br/>
      </w:r>
      <w:r w:rsidRPr="00025F09">
        <w:rPr>
          <w:rFonts w:cs="Arial"/>
        </w:rPr>
        <w:t>w wyniku powołania do spadkobrania tylko niektórych osób z grona spadkobierców ustawowych lub osób trzecich.</w:t>
      </w:r>
    </w:p>
    <w:p w14:paraId="04238396" w14:textId="77777777" w:rsidR="00AD1CCC" w:rsidRPr="00371F93" w:rsidRDefault="00AD1CCC" w:rsidP="00BD6F57">
      <w:pPr>
        <w:pStyle w:val="Nagwek2"/>
        <w:numPr>
          <w:ilvl w:val="1"/>
          <w:numId w:val="11"/>
        </w:numPr>
        <w:tabs>
          <w:tab w:val="num" w:pos="360"/>
        </w:tabs>
        <w:spacing w:line="360" w:lineRule="auto"/>
        <w:ind w:left="0" w:firstLine="0"/>
      </w:pPr>
      <w:bookmarkStart w:id="12" w:name="_Toc182745557"/>
      <w:bookmarkStart w:id="13" w:name="_Toc188124973"/>
      <w:r w:rsidRPr="00371F93">
        <w:t>Komu się należy?</w:t>
      </w:r>
      <w:bookmarkEnd w:id="12"/>
      <w:bookmarkEnd w:id="13"/>
      <w:r w:rsidRPr="00371F93">
        <w:t xml:space="preserve"> </w:t>
      </w:r>
    </w:p>
    <w:p w14:paraId="617FEF73" w14:textId="4F485EB2" w:rsidR="00AD1CCC" w:rsidRPr="00C06A43" w:rsidRDefault="00AD1CCC" w:rsidP="00BD6F57">
      <w:pPr>
        <w:spacing w:before="240" w:after="0" w:line="360" w:lineRule="auto"/>
        <w:rPr>
          <w:rFonts w:cs="Arial"/>
          <w:color w:val="571C34"/>
        </w:rPr>
      </w:pPr>
      <w:r w:rsidRPr="00290F16">
        <w:rPr>
          <w:rFonts w:cs="Arial"/>
        </w:rPr>
        <w:t>Zstępnym, małżonkowi oraz rodzicom spadkodawcy, którzy dziedziczyliby na podstawie Kodeks</w:t>
      </w:r>
      <w:r>
        <w:rPr>
          <w:rFonts w:cs="Arial"/>
        </w:rPr>
        <w:t>u</w:t>
      </w:r>
      <w:r w:rsidRPr="00290F16">
        <w:rPr>
          <w:rFonts w:cs="Arial"/>
        </w:rPr>
        <w:t xml:space="preserve"> cywiln</w:t>
      </w:r>
      <w:r>
        <w:rPr>
          <w:rFonts w:cs="Arial"/>
        </w:rPr>
        <w:t>ego</w:t>
      </w:r>
      <w:r w:rsidRPr="00290F16">
        <w:rPr>
          <w:rFonts w:cs="Arial"/>
        </w:rPr>
        <w:t xml:space="preserve"> (czyli w sposób opisany powyżej</w:t>
      </w:r>
      <w:r w:rsidR="00221322">
        <w:rPr>
          <w:rFonts w:cs="Arial"/>
        </w:rPr>
        <w:t xml:space="preserve"> </w:t>
      </w:r>
      <w:r w:rsidRPr="00290F16">
        <w:rPr>
          <w:rFonts w:cs="Arial"/>
        </w:rPr>
        <w:t>w punkcie „</w:t>
      </w:r>
      <w:r>
        <w:rPr>
          <w:rFonts w:cs="Arial"/>
        </w:rPr>
        <w:t>D</w:t>
      </w:r>
      <w:r w:rsidRPr="00290F16">
        <w:rPr>
          <w:rFonts w:cs="Arial"/>
        </w:rPr>
        <w:t>ziedziczenie ustawowe”), gdyby spadkodawca nie sporządził testamentu</w:t>
      </w:r>
      <w:r>
        <w:rPr>
          <w:rFonts w:cs="Arial"/>
        </w:rPr>
        <w:t>.</w:t>
      </w:r>
    </w:p>
    <w:p w14:paraId="0411F462" w14:textId="77777777" w:rsidR="00AD1CCC" w:rsidRPr="00371F93" w:rsidRDefault="00AD1CCC" w:rsidP="00BD6F57">
      <w:pPr>
        <w:pStyle w:val="Nagwek2"/>
        <w:numPr>
          <w:ilvl w:val="1"/>
          <w:numId w:val="11"/>
        </w:numPr>
        <w:tabs>
          <w:tab w:val="num" w:pos="360"/>
        </w:tabs>
        <w:spacing w:line="360" w:lineRule="auto"/>
        <w:ind w:left="0" w:firstLine="0"/>
      </w:pPr>
      <w:bookmarkStart w:id="14" w:name="_Toc182745558"/>
      <w:bookmarkStart w:id="15" w:name="_Toc188124974"/>
      <w:r w:rsidRPr="00A96D95">
        <w:t>Od kogo się należy?</w:t>
      </w:r>
      <w:bookmarkEnd w:id="14"/>
      <w:bookmarkEnd w:id="15"/>
      <w:r w:rsidRPr="00A96D95">
        <w:t xml:space="preserve"> </w:t>
      </w:r>
    </w:p>
    <w:p w14:paraId="5BD0F12A" w14:textId="2B3229C2" w:rsidR="00AD1CCC" w:rsidRPr="00221322" w:rsidRDefault="00AD1CCC" w:rsidP="00BD6F57">
      <w:pPr>
        <w:spacing w:before="240" w:after="0" w:line="360" w:lineRule="auto"/>
        <w:rPr>
          <w:rFonts w:cs="Arial"/>
          <w:i/>
          <w:iCs/>
        </w:rPr>
      </w:pPr>
      <w:r w:rsidRPr="00290F16">
        <w:rPr>
          <w:rFonts w:cs="Arial"/>
        </w:rPr>
        <w:t>Od spadkobiercy, a jeśli to nie wystarczy, to od osób, które za życia spadkodawcy otrzymały od niego darowizny</w:t>
      </w:r>
      <w:r>
        <w:rPr>
          <w:rFonts w:cs="Arial"/>
        </w:rPr>
        <w:t>.</w:t>
      </w:r>
      <w:r w:rsidR="00221322">
        <w:rPr>
          <w:rFonts w:cs="Arial"/>
        </w:rPr>
        <w:t xml:space="preserve"> </w:t>
      </w:r>
      <w:r w:rsidRPr="00BD3CB0">
        <w:rPr>
          <w:rFonts w:cs="Arial"/>
          <w:b/>
          <w:bCs/>
          <w:i/>
          <w:iCs/>
        </w:rPr>
        <w:t>Przykład:</w:t>
      </w:r>
      <w:r w:rsidR="00221322">
        <w:rPr>
          <w:rFonts w:cs="Arial"/>
          <w:b/>
          <w:bCs/>
          <w:i/>
          <w:iCs/>
        </w:rPr>
        <w:t xml:space="preserve"> </w:t>
      </w:r>
      <w:r w:rsidRPr="00290F16">
        <w:rPr>
          <w:rFonts w:cs="Arial"/>
          <w:i/>
          <w:iCs/>
        </w:rPr>
        <w:t>Rodzice Kariny swoje trzypokojowe mieszkanie w Tychach przekazali 8 lat temu w darowiźnie jednej z dwóch swoich córek, siostrze Kariny. Po śmierci rodzice nie zostawili żadnego majątku w</w:t>
      </w:r>
      <w:r>
        <w:rPr>
          <w:rFonts w:cs="Arial"/>
          <w:i/>
          <w:iCs/>
        </w:rPr>
        <w:t> </w:t>
      </w:r>
      <w:r w:rsidRPr="00290F16">
        <w:rPr>
          <w:rFonts w:cs="Arial"/>
          <w:i/>
          <w:iCs/>
        </w:rPr>
        <w:t>spadku, więc Karina może dochodzić zachowku od siostry.</w:t>
      </w:r>
    </w:p>
    <w:p w14:paraId="79C0B7F0" w14:textId="77777777" w:rsidR="00AD1CCC" w:rsidRPr="00A96D95" w:rsidRDefault="00AD1CCC" w:rsidP="00BD6F57">
      <w:pPr>
        <w:pStyle w:val="Nagwek2"/>
        <w:numPr>
          <w:ilvl w:val="1"/>
          <w:numId w:val="11"/>
        </w:numPr>
        <w:tabs>
          <w:tab w:val="num" w:pos="360"/>
        </w:tabs>
        <w:spacing w:line="360" w:lineRule="auto"/>
        <w:ind w:left="0" w:firstLine="0"/>
      </w:pPr>
      <w:bookmarkStart w:id="16" w:name="_Toc182745559"/>
      <w:bookmarkStart w:id="17" w:name="_Toc188124975"/>
      <w:r w:rsidRPr="00A96D95">
        <w:t>W jakiej wysokości?</w:t>
      </w:r>
      <w:bookmarkEnd w:id="16"/>
      <w:bookmarkEnd w:id="17"/>
    </w:p>
    <w:p w14:paraId="28B81AFA" w14:textId="3E78CAF2" w:rsidR="00AD1CCC" w:rsidRPr="00290F16" w:rsidRDefault="00AD1CCC" w:rsidP="00BD6F57">
      <w:pPr>
        <w:spacing w:before="240" w:after="0" w:line="360" w:lineRule="auto"/>
        <w:rPr>
          <w:rFonts w:cs="Arial"/>
        </w:rPr>
      </w:pPr>
      <w:r w:rsidRPr="00290F16">
        <w:rPr>
          <w:rFonts w:cs="Arial"/>
        </w:rPr>
        <w:t>Połowa wartości udziału spadkowego, który by przypadał przy dziedziczeniu ustawowym, a jeżeli uprawniony jest trwale niezdolny do pracy albo jeżeli jest małoletni - dwie trzecie wartości udziału spadkowego.</w:t>
      </w:r>
    </w:p>
    <w:p w14:paraId="39EFADFB" w14:textId="77777777" w:rsidR="00AD1CCC" w:rsidRPr="00371F93" w:rsidRDefault="00AD1CCC" w:rsidP="00BD6F57">
      <w:pPr>
        <w:pStyle w:val="Nagwek2"/>
        <w:numPr>
          <w:ilvl w:val="1"/>
          <w:numId w:val="11"/>
        </w:numPr>
        <w:tabs>
          <w:tab w:val="num" w:pos="360"/>
        </w:tabs>
        <w:spacing w:line="360" w:lineRule="auto"/>
        <w:ind w:left="0" w:firstLine="0"/>
      </w:pPr>
      <w:bookmarkStart w:id="18" w:name="_Toc182745560"/>
      <w:bookmarkStart w:id="19" w:name="_Toc188124976"/>
      <w:r w:rsidRPr="00371F93">
        <w:t>Jak obliczyć wartość zachowku?</w:t>
      </w:r>
      <w:bookmarkEnd w:id="18"/>
      <w:bookmarkEnd w:id="19"/>
    </w:p>
    <w:p w14:paraId="3DD4301F" w14:textId="390701F2" w:rsidR="00AD1CCC" w:rsidRDefault="00AD1CCC" w:rsidP="00BD6F57">
      <w:pPr>
        <w:spacing w:before="240" w:after="0" w:line="360" w:lineRule="auto"/>
        <w:rPr>
          <w:rFonts w:cs="Arial"/>
        </w:rPr>
      </w:pPr>
      <w:r w:rsidRPr="00290F16">
        <w:rPr>
          <w:rFonts w:cs="Arial"/>
        </w:rPr>
        <w:t xml:space="preserve">Do obliczenia należnego zachowku musimy najpierw ustalić tzw. substrat zachowku, czyli kwotę, której część nam się należy. Przy obliczaniu </w:t>
      </w:r>
      <w:r w:rsidRPr="00290F16">
        <w:rPr>
          <w:rFonts w:cs="Arial"/>
        </w:rPr>
        <w:lastRenderedPageBreak/>
        <w:t>zachowku nie uwzględnia się zapisów zwykłych i</w:t>
      </w:r>
      <w:r>
        <w:rPr>
          <w:rFonts w:cs="Arial"/>
        </w:rPr>
        <w:t> </w:t>
      </w:r>
      <w:r w:rsidRPr="00290F16">
        <w:rPr>
          <w:rFonts w:cs="Arial"/>
        </w:rPr>
        <w:t>poleceń, natomiast dolicza się do spadku darowizny oraz zapisy windykacyjne dokonane przez spadkodawcę. Jednak nie dolicza się drobnych darowizn, zwyczajowo w danych stosunkach przyjętych ani dokonanych przed więcej niż dziesięciu laty, licząc wstecz od otwarcia spadku, darowizn na rzecz osób niebędących spadkobiercami albo uprawnionymi do zachowku.</w:t>
      </w:r>
    </w:p>
    <w:tbl>
      <w:tblPr>
        <w:tblStyle w:val="Tabela-Siatka"/>
        <w:tblW w:w="0" w:type="auto"/>
        <w:tblLook w:val="04A0" w:firstRow="1" w:lastRow="0" w:firstColumn="1" w:lastColumn="0" w:noHBand="0" w:noVBand="1"/>
      </w:tblPr>
      <w:tblGrid>
        <w:gridCol w:w="6509"/>
      </w:tblGrid>
      <w:tr w:rsidR="00AD1CCC" w14:paraId="3791D0A7" w14:textId="77777777" w:rsidTr="0035211D">
        <w:tc>
          <w:tcPr>
            <w:tcW w:w="6509" w:type="dxa"/>
          </w:tcPr>
          <w:p w14:paraId="6D282149" w14:textId="204536D6" w:rsidR="00AD1CCC" w:rsidRDefault="00AD1CCC" w:rsidP="0032319C">
            <w:pPr>
              <w:spacing w:line="360" w:lineRule="auto"/>
              <w:rPr>
                <w:rFonts w:cs="Arial"/>
              </w:rPr>
            </w:pPr>
            <w:r w:rsidRPr="008C4726">
              <w:rPr>
                <w:rFonts w:cs="Arial"/>
                <w:b/>
                <w:bCs/>
              </w:rPr>
              <w:t>Ważne!</w:t>
            </w:r>
            <w:r w:rsidR="00221322">
              <w:rPr>
                <w:rFonts w:cs="Arial"/>
                <w:b/>
                <w:bCs/>
              </w:rPr>
              <w:t xml:space="preserve"> </w:t>
            </w:r>
            <w:r w:rsidRPr="00290F16">
              <w:rPr>
                <w:rFonts w:cs="Arial"/>
              </w:rPr>
              <w:t>Darowizny na rzecz osób będących spadkobiercami dolicza się</w:t>
            </w:r>
            <w:r w:rsidR="00221322">
              <w:rPr>
                <w:rFonts w:cs="Arial"/>
              </w:rPr>
              <w:t xml:space="preserve"> </w:t>
            </w:r>
            <w:r w:rsidRPr="00290F16">
              <w:rPr>
                <w:rFonts w:cs="Arial"/>
              </w:rPr>
              <w:t>bez względu na czas, kiedy zostały dokonane!</w:t>
            </w:r>
            <w:r w:rsidR="00221322">
              <w:rPr>
                <w:rFonts w:cs="Arial"/>
              </w:rPr>
              <w:t xml:space="preserve"> </w:t>
            </w:r>
            <w:r w:rsidRPr="008C4726">
              <w:rPr>
                <w:rFonts w:cs="Arial"/>
                <w:b/>
                <w:bCs/>
              </w:rPr>
              <w:t>Wyjątek:</w:t>
            </w:r>
            <w:r w:rsidRPr="00290F16">
              <w:rPr>
                <w:rFonts w:cs="Arial"/>
              </w:rPr>
              <w:t xml:space="preserve"> Przy obliczaniu zachowku należnego małżonkowi nie dolicza się</w:t>
            </w:r>
            <w:r w:rsidR="00221322">
              <w:rPr>
                <w:rFonts w:cs="Arial"/>
              </w:rPr>
              <w:t xml:space="preserve"> </w:t>
            </w:r>
            <w:r w:rsidRPr="00290F16">
              <w:rPr>
                <w:rFonts w:cs="Arial"/>
              </w:rPr>
              <w:t>do spadku darowizn, które spadkodawca uczynił przed zawarciem</w:t>
            </w:r>
            <w:r w:rsidR="0032319C">
              <w:rPr>
                <w:rFonts w:cs="Arial"/>
              </w:rPr>
              <w:t xml:space="preserve"> </w:t>
            </w:r>
            <w:r w:rsidRPr="00290F16">
              <w:rPr>
                <w:rFonts w:cs="Arial"/>
              </w:rPr>
              <w:t>z nim małżeństwa, a przy obliczaniu zachowku należnego</w:t>
            </w:r>
            <w:r w:rsidR="0032319C">
              <w:rPr>
                <w:rFonts w:cs="Arial"/>
              </w:rPr>
              <w:t xml:space="preserve"> </w:t>
            </w:r>
            <w:r w:rsidRPr="00290F16">
              <w:rPr>
                <w:rFonts w:cs="Arial"/>
              </w:rPr>
              <w:t>zstępnemu nie dolicza się do spadku darowizn uczynionych</w:t>
            </w:r>
            <w:r w:rsidR="0032319C">
              <w:rPr>
                <w:rFonts w:cs="Arial"/>
              </w:rPr>
              <w:t xml:space="preserve"> </w:t>
            </w:r>
            <w:r w:rsidRPr="00290F16">
              <w:rPr>
                <w:rFonts w:cs="Arial"/>
              </w:rPr>
              <w:t>przez spadkodawcę w</w:t>
            </w:r>
            <w:r>
              <w:rPr>
                <w:rFonts w:cs="Arial"/>
              </w:rPr>
              <w:t> </w:t>
            </w:r>
            <w:r w:rsidRPr="00290F16">
              <w:rPr>
                <w:rFonts w:cs="Arial"/>
              </w:rPr>
              <w:t>czasie, kiedy nie miał zstępnych.</w:t>
            </w:r>
            <w:r w:rsidR="0032319C">
              <w:rPr>
                <w:rFonts w:cs="Arial"/>
              </w:rPr>
              <w:t xml:space="preserve"> </w:t>
            </w:r>
            <w:r w:rsidRPr="00290F16">
              <w:rPr>
                <w:rFonts w:cs="Arial"/>
              </w:rPr>
              <w:t>Wartość przedmiotu darowizny oblicza się według stanu z chwili</w:t>
            </w:r>
            <w:r w:rsidR="0032319C">
              <w:rPr>
                <w:rFonts w:cs="Arial"/>
              </w:rPr>
              <w:t xml:space="preserve"> </w:t>
            </w:r>
            <w:r w:rsidRPr="00290F16">
              <w:rPr>
                <w:rFonts w:cs="Arial"/>
              </w:rPr>
              <w:t>jej dokonania, a według cen z chwili ustalania zachowku.</w:t>
            </w:r>
          </w:p>
        </w:tc>
      </w:tr>
    </w:tbl>
    <w:p w14:paraId="18487682" w14:textId="490D8A07" w:rsidR="00AD1CCC" w:rsidRPr="00D908B0" w:rsidRDefault="00AD1CCC" w:rsidP="00BD6F57">
      <w:pPr>
        <w:spacing w:after="0" w:line="360" w:lineRule="auto"/>
        <w:rPr>
          <w:rFonts w:cs="Arial"/>
          <w:b/>
          <w:bCs/>
          <w:i/>
          <w:iCs/>
        </w:rPr>
      </w:pPr>
      <w:r w:rsidRPr="00290F16">
        <w:rPr>
          <w:rFonts w:cs="Arial"/>
        </w:rPr>
        <w:t>Jednocześnie darowizny dokonane przez spadkodawcę na rzecz uprawnionego do zachowku zalicza się na należny mu zachowek. Jeżeli uprawnionym do zachowku jest dalszy zstępny spadkodawcy, zalicza się na należny mu zachowek także zapis windykacyjny oraz darowiznę dokonane przez spadkodawcę na rzecz jego wstępnego.</w:t>
      </w:r>
      <w:r w:rsidR="00BD6F57">
        <w:rPr>
          <w:rFonts w:cs="Arial"/>
        </w:rPr>
        <w:t xml:space="preserve"> </w:t>
      </w:r>
      <w:r w:rsidRPr="00D908B0">
        <w:rPr>
          <w:rFonts w:cs="Arial"/>
          <w:b/>
          <w:bCs/>
          <w:i/>
          <w:iCs/>
        </w:rPr>
        <w:t xml:space="preserve">Przykład: </w:t>
      </w:r>
    </w:p>
    <w:p w14:paraId="2EF728E0" w14:textId="77777777" w:rsidR="00AD1CCC" w:rsidRDefault="00AD1CCC" w:rsidP="00BD6F57">
      <w:pPr>
        <w:spacing w:after="0" w:line="360" w:lineRule="auto"/>
        <w:rPr>
          <w:rFonts w:cs="Arial"/>
          <w:i/>
          <w:iCs/>
        </w:rPr>
      </w:pPr>
      <w:r w:rsidRPr="00290F16">
        <w:rPr>
          <w:rFonts w:cs="Arial"/>
          <w:i/>
          <w:iCs/>
        </w:rPr>
        <w:t>Dziadek Roman darował synowi Dariuszowi 5 działek rolnych, a resztę gospodarstwa przekazał w spadku córce Małgorzacie. Po śmierci dziadka Romana wnuk Kamil (15 lat) może żądać od ciotki Małgorzaty wypłaty zachowku w wysokości 2/3 udziału spadkowego swojego nieżyjącego ojca Dariusza, pomniejszonego o wartość przepisanych 5 działek.</w:t>
      </w:r>
    </w:p>
    <w:p w14:paraId="5AE7F66F" w14:textId="77777777" w:rsidR="00AD1CCC" w:rsidRDefault="00AD1CCC" w:rsidP="00BD6F57">
      <w:pPr>
        <w:spacing w:after="0" w:line="360" w:lineRule="auto"/>
        <w:rPr>
          <w:rFonts w:cs="Arial"/>
          <w:i/>
          <w:iCs/>
        </w:rPr>
      </w:pPr>
    </w:p>
    <w:tbl>
      <w:tblPr>
        <w:tblStyle w:val="Tabela-Siatka"/>
        <w:tblW w:w="0" w:type="auto"/>
        <w:tblLook w:val="04A0" w:firstRow="1" w:lastRow="0" w:firstColumn="1" w:lastColumn="0" w:noHBand="0" w:noVBand="1"/>
      </w:tblPr>
      <w:tblGrid>
        <w:gridCol w:w="6509"/>
      </w:tblGrid>
      <w:tr w:rsidR="00AD1CCC" w14:paraId="5E2B7F13" w14:textId="77777777" w:rsidTr="0035211D">
        <w:tc>
          <w:tcPr>
            <w:tcW w:w="6509" w:type="dxa"/>
          </w:tcPr>
          <w:p w14:paraId="4C43C00D" w14:textId="6310B156" w:rsidR="00AD1CCC" w:rsidRDefault="00AD1CCC" w:rsidP="00BD6F57">
            <w:pPr>
              <w:tabs>
                <w:tab w:val="left" w:pos="1397"/>
              </w:tabs>
              <w:spacing w:before="240" w:line="360" w:lineRule="auto"/>
              <w:rPr>
                <w:rFonts w:cs="Arial"/>
                <w:i/>
                <w:iCs/>
              </w:rPr>
            </w:pPr>
            <w:r w:rsidRPr="00B23929">
              <w:rPr>
                <w:rFonts w:cs="Arial"/>
                <w:b/>
                <w:bCs/>
                <w:szCs w:val="20"/>
              </w:rPr>
              <w:lastRenderedPageBreak/>
              <w:t>Ważne!</w:t>
            </w:r>
            <w:r w:rsidR="00BD6F57">
              <w:rPr>
                <w:rFonts w:cs="Arial"/>
                <w:b/>
                <w:bCs/>
                <w:szCs w:val="20"/>
              </w:rPr>
              <w:t xml:space="preserve"> </w:t>
            </w:r>
            <w:r w:rsidRPr="00B23929">
              <w:rPr>
                <w:rFonts w:cs="Arial"/>
                <w:szCs w:val="20"/>
              </w:rPr>
              <w:t>Jak widzisz prawidłowe ustalenie wysokości należnego zachowku może być bardzo trudne. Dlatego w tej sprawie warto skorzystać</w:t>
            </w:r>
            <w:r w:rsidR="00BD6F57">
              <w:rPr>
                <w:rFonts w:cs="Arial"/>
                <w:szCs w:val="20"/>
              </w:rPr>
              <w:t xml:space="preserve"> </w:t>
            </w:r>
            <w:r w:rsidRPr="00B23929">
              <w:rPr>
                <w:rFonts w:cs="Arial"/>
                <w:szCs w:val="20"/>
              </w:rPr>
              <w:t>z porady doświadczonego prawnika w punkcie</w:t>
            </w:r>
            <w:r w:rsidR="00221322">
              <w:rPr>
                <w:rFonts w:cs="Arial"/>
                <w:szCs w:val="20"/>
              </w:rPr>
              <w:t xml:space="preserve"> </w:t>
            </w:r>
            <w:r w:rsidRPr="00B23929">
              <w:rPr>
                <w:rFonts w:cs="Arial"/>
                <w:szCs w:val="20"/>
              </w:rPr>
              <w:t>Nieodpłatnych Porad Prawnych.</w:t>
            </w:r>
          </w:p>
        </w:tc>
      </w:tr>
    </w:tbl>
    <w:p w14:paraId="7BDF15E9" w14:textId="7EA29955" w:rsidR="00AD1CCC" w:rsidRDefault="00AD1CCC" w:rsidP="00BD6F57">
      <w:pPr>
        <w:tabs>
          <w:tab w:val="left" w:pos="1397"/>
        </w:tabs>
        <w:spacing w:line="360" w:lineRule="auto"/>
        <w:rPr>
          <w:rFonts w:cs="Arial"/>
        </w:rPr>
      </w:pPr>
      <w:r w:rsidRPr="00290F16">
        <w:rPr>
          <w:rFonts w:cs="Arial"/>
        </w:rPr>
        <w:t>Zachowku możesz dochodzić w pierwszej kolejności polubownie poprzez wezwanie zobowiązanego do zapłaty lub zaproszenie na mediację. Jeśli na tej drodze nie uda Ci się uzyskać zapłaty oczekiwanej kwoty, pozostaje Ci skierowanie pozwu o zapłatę do sądu.</w:t>
      </w:r>
    </w:p>
    <w:p w14:paraId="385891D8" w14:textId="77777777" w:rsidR="00AD1CCC" w:rsidRDefault="00AD1CCC" w:rsidP="00BD6F57">
      <w:pPr>
        <w:pStyle w:val="Nagwek1"/>
        <w:numPr>
          <w:ilvl w:val="0"/>
          <w:numId w:val="11"/>
        </w:numPr>
        <w:tabs>
          <w:tab w:val="num" w:pos="360"/>
        </w:tabs>
        <w:spacing w:after="240" w:line="360" w:lineRule="auto"/>
        <w:ind w:left="0" w:firstLine="0"/>
      </w:pPr>
      <w:bookmarkStart w:id="20" w:name="_Toc182745561"/>
      <w:bookmarkStart w:id="21" w:name="_Toc188124977"/>
      <w:r>
        <w:t>ROZPORZĄDZENIE MAJĄTKIEM ZA ŻYCIA</w:t>
      </w:r>
      <w:bookmarkEnd w:id="20"/>
      <w:bookmarkEnd w:id="21"/>
    </w:p>
    <w:tbl>
      <w:tblPr>
        <w:tblStyle w:val="Tabelasiatki1jasna"/>
        <w:tblW w:w="0" w:type="auto"/>
        <w:tblLook w:val="04A0" w:firstRow="1" w:lastRow="0" w:firstColumn="1" w:lastColumn="0" w:noHBand="0" w:noVBand="1"/>
      </w:tblPr>
      <w:tblGrid>
        <w:gridCol w:w="1672"/>
        <w:gridCol w:w="2344"/>
        <w:gridCol w:w="2493"/>
      </w:tblGrid>
      <w:tr w:rsidR="00AD1CCC" w14:paraId="161267A9" w14:textId="77777777" w:rsidTr="003521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shd w:val="clear" w:color="auto" w:fill="000080"/>
            <w:vAlign w:val="center"/>
          </w:tcPr>
          <w:p w14:paraId="38DFCB3C" w14:textId="77777777" w:rsidR="00AD1CCC" w:rsidRDefault="00AD1CCC" w:rsidP="00BD6F57">
            <w:pPr>
              <w:spacing w:before="240" w:line="360" w:lineRule="auto"/>
            </w:pPr>
          </w:p>
        </w:tc>
        <w:tc>
          <w:tcPr>
            <w:tcW w:w="2431" w:type="dxa"/>
            <w:shd w:val="clear" w:color="auto" w:fill="000080"/>
            <w:vAlign w:val="center"/>
          </w:tcPr>
          <w:p w14:paraId="7C848660" w14:textId="77777777" w:rsidR="00AD1CCC" w:rsidRDefault="00AD1CCC" w:rsidP="00BD6F57">
            <w:pPr>
              <w:spacing w:line="360" w:lineRule="auto"/>
              <w:cnfStyle w:val="100000000000" w:firstRow="1" w:lastRow="0" w:firstColumn="0" w:lastColumn="0" w:oddVBand="0" w:evenVBand="0" w:oddHBand="0" w:evenHBand="0" w:firstRowFirstColumn="0" w:firstRowLastColumn="0" w:lastRowFirstColumn="0" w:lastRowLastColumn="0"/>
            </w:pPr>
            <w:r>
              <w:t>UMOWA DAROWIZNY</w:t>
            </w:r>
          </w:p>
        </w:tc>
        <w:tc>
          <w:tcPr>
            <w:tcW w:w="2523" w:type="dxa"/>
            <w:shd w:val="clear" w:color="auto" w:fill="000080"/>
            <w:vAlign w:val="center"/>
          </w:tcPr>
          <w:p w14:paraId="0323F8F4" w14:textId="77777777" w:rsidR="00AD1CCC" w:rsidRDefault="00AD1CCC" w:rsidP="00BD6F57">
            <w:pPr>
              <w:spacing w:line="360" w:lineRule="auto"/>
              <w:cnfStyle w:val="100000000000" w:firstRow="1" w:lastRow="0" w:firstColumn="0" w:lastColumn="0" w:oddVBand="0" w:evenVBand="0" w:oddHBand="0" w:evenHBand="0" w:firstRowFirstColumn="0" w:firstRowLastColumn="0" w:lastRowFirstColumn="0" w:lastRowLastColumn="0"/>
            </w:pPr>
            <w:r>
              <w:t>UMOWA DOŻYWOCIA</w:t>
            </w:r>
          </w:p>
        </w:tc>
      </w:tr>
      <w:tr w:rsidR="00AD1CCC" w14:paraId="7F6A453D"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5B1F68A8" w14:textId="77777777" w:rsidR="00AD1CCC" w:rsidRPr="00327D75" w:rsidRDefault="00AD1CCC" w:rsidP="00BD6F57">
            <w:pPr>
              <w:spacing w:line="360" w:lineRule="auto"/>
              <w:rPr>
                <w:b w:val="0"/>
                <w:bCs w:val="0"/>
              </w:rPr>
            </w:pPr>
            <w:r>
              <w:t>Strony umowy</w:t>
            </w:r>
          </w:p>
        </w:tc>
        <w:tc>
          <w:tcPr>
            <w:tcW w:w="2431" w:type="dxa"/>
          </w:tcPr>
          <w:p w14:paraId="09A1268D" w14:textId="77777777" w:rsidR="00B84DC6" w:rsidRDefault="00AD1CCC" w:rsidP="00BD6F57">
            <w:pPr>
              <w:pStyle w:val="Akapitzlist"/>
              <w:numPr>
                <w:ilvl w:val="0"/>
                <w:numId w:val="15"/>
              </w:numPr>
              <w:spacing w:line="360" w:lineRule="auto"/>
              <w:cnfStyle w:val="000000000000" w:firstRow="0" w:lastRow="0" w:firstColumn="0" w:lastColumn="0" w:oddVBand="0" w:evenVBand="0" w:oddHBand="0" w:evenHBand="0" w:firstRowFirstColumn="0" w:firstRowLastColumn="0" w:lastRowFirstColumn="0" w:lastRowLastColumn="0"/>
            </w:pPr>
            <w:r>
              <w:t>Darczyńca</w:t>
            </w:r>
          </w:p>
          <w:p w14:paraId="70952FB5" w14:textId="64DCE745" w:rsidR="00AD1CCC" w:rsidRDefault="00AD1CCC" w:rsidP="00BD6F57">
            <w:pPr>
              <w:pStyle w:val="Akapitzlist"/>
              <w:numPr>
                <w:ilvl w:val="0"/>
                <w:numId w:val="15"/>
              </w:numPr>
              <w:spacing w:line="360" w:lineRule="auto"/>
              <w:cnfStyle w:val="000000000000" w:firstRow="0" w:lastRow="0" w:firstColumn="0" w:lastColumn="0" w:oddVBand="0" w:evenVBand="0" w:oddHBand="0" w:evenHBand="0" w:firstRowFirstColumn="0" w:firstRowLastColumn="0" w:lastRowFirstColumn="0" w:lastRowLastColumn="0"/>
            </w:pPr>
            <w:r>
              <w:t>Obdarowany</w:t>
            </w:r>
          </w:p>
        </w:tc>
        <w:tc>
          <w:tcPr>
            <w:tcW w:w="2523" w:type="dxa"/>
          </w:tcPr>
          <w:p w14:paraId="4CDE7CA7" w14:textId="77777777" w:rsidR="00B84DC6" w:rsidRDefault="00AD1CCC" w:rsidP="00BD6F57">
            <w:pPr>
              <w:pStyle w:val="Akapitzlist"/>
              <w:numPr>
                <w:ilvl w:val="0"/>
                <w:numId w:val="15"/>
              </w:numPr>
              <w:spacing w:line="360" w:lineRule="auto"/>
              <w:cnfStyle w:val="000000000000" w:firstRow="0" w:lastRow="0" w:firstColumn="0" w:lastColumn="0" w:oddVBand="0" w:evenVBand="0" w:oddHBand="0" w:evenHBand="0" w:firstRowFirstColumn="0" w:firstRowLastColumn="0" w:lastRowFirstColumn="0" w:lastRowLastColumn="0"/>
            </w:pPr>
            <w:r>
              <w:t>Dożywotnik</w:t>
            </w:r>
            <w:r w:rsidR="00B84DC6">
              <w:t xml:space="preserve"> </w:t>
            </w:r>
          </w:p>
          <w:p w14:paraId="046DB2A0" w14:textId="6F167DA1" w:rsidR="00AD1CCC" w:rsidRDefault="00AD1CCC" w:rsidP="00BD6F57">
            <w:pPr>
              <w:pStyle w:val="Akapitzlist"/>
              <w:numPr>
                <w:ilvl w:val="0"/>
                <w:numId w:val="15"/>
              </w:numPr>
              <w:spacing w:line="360" w:lineRule="auto"/>
              <w:cnfStyle w:val="000000000000" w:firstRow="0" w:lastRow="0" w:firstColumn="0" w:lastColumn="0" w:oddVBand="0" w:evenVBand="0" w:oddHBand="0" w:evenHBand="0" w:firstRowFirstColumn="0" w:firstRowLastColumn="0" w:lastRowFirstColumn="0" w:lastRowLastColumn="0"/>
            </w:pPr>
            <w:r>
              <w:t>Zobowiązany</w:t>
            </w:r>
          </w:p>
        </w:tc>
      </w:tr>
      <w:tr w:rsidR="00AD1CCC" w14:paraId="7B29A7CF"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2AEF404E" w14:textId="77777777" w:rsidR="00AD1CCC" w:rsidRDefault="00AD1CCC" w:rsidP="00BD6F57">
            <w:pPr>
              <w:spacing w:line="360" w:lineRule="auto"/>
              <w:rPr>
                <w:b w:val="0"/>
                <w:bCs w:val="0"/>
              </w:rPr>
            </w:pPr>
            <w:r>
              <w:t>Przedmiot umowy</w:t>
            </w:r>
          </w:p>
          <w:p w14:paraId="3782AFA7" w14:textId="77777777" w:rsidR="00AD1CCC" w:rsidRDefault="00AD1CCC" w:rsidP="00BD6F57">
            <w:pPr>
              <w:spacing w:line="360" w:lineRule="auto"/>
            </w:pPr>
          </w:p>
        </w:tc>
        <w:tc>
          <w:tcPr>
            <w:tcW w:w="2431" w:type="dxa"/>
          </w:tcPr>
          <w:p w14:paraId="35FD15E9" w14:textId="05FB0A21"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t>Nieodpłatne przekazanie majątku</w:t>
            </w:r>
            <w:r w:rsidR="00B84DC6">
              <w:t xml:space="preserve"> </w:t>
            </w:r>
            <w:r>
              <w:t>za życia: mieszkania, domu, samochodu, pieniędzy</w:t>
            </w:r>
          </w:p>
        </w:tc>
        <w:tc>
          <w:tcPr>
            <w:tcW w:w="2523" w:type="dxa"/>
          </w:tcPr>
          <w:p w14:paraId="493E6EB3" w14:textId="684423C3"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6441B3">
              <w:t>Przekazanie nieruchomości (mieszkania/domu) odpłatnie za życia w zamian za opiekę, opał, ubrania, leczenie, wyżywienie, pogrzeb</w:t>
            </w:r>
          </w:p>
        </w:tc>
      </w:tr>
      <w:tr w:rsidR="00AD1CCC" w14:paraId="3E111E4B"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0817A7CA" w14:textId="77777777" w:rsidR="00AD1CCC" w:rsidRPr="00327D75" w:rsidRDefault="00AD1CCC" w:rsidP="00BD6F57">
            <w:pPr>
              <w:spacing w:line="360" w:lineRule="auto"/>
              <w:rPr>
                <w:b w:val="0"/>
                <w:bCs w:val="0"/>
              </w:rPr>
            </w:pPr>
            <w:r>
              <w:t>Forma umowy</w:t>
            </w:r>
          </w:p>
        </w:tc>
        <w:tc>
          <w:tcPr>
            <w:tcW w:w="2431" w:type="dxa"/>
          </w:tcPr>
          <w:p w14:paraId="0E8C9FF7" w14:textId="77777777"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t>Akt notarialny</w:t>
            </w:r>
          </w:p>
        </w:tc>
        <w:tc>
          <w:tcPr>
            <w:tcW w:w="2523" w:type="dxa"/>
          </w:tcPr>
          <w:p w14:paraId="43E18752" w14:textId="77777777"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t>Akt notarialny</w:t>
            </w:r>
          </w:p>
        </w:tc>
      </w:tr>
      <w:tr w:rsidR="00AD1CCC" w14:paraId="79B091B9"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31C4045B" w14:textId="77777777" w:rsidR="00AD1CCC" w:rsidRDefault="00AD1CCC" w:rsidP="00BD6F57">
            <w:pPr>
              <w:spacing w:line="360" w:lineRule="auto"/>
              <w:rPr>
                <w:b w:val="0"/>
                <w:bCs w:val="0"/>
              </w:rPr>
            </w:pPr>
            <w:r>
              <w:t xml:space="preserve">Dokumenty potrzebne do </w:t>
            </w:r>
            <w:r>
              <w:lastRenderedPageBreak/>
              <w:t>zawarcia umowy</w:t>
            </w:r>
          </w:p>
          <w:p w14:paraId="47E7DA1F" w14:textId="77777777" w:rsidR="00AD1CCC" w:rsidRDefault="00AD1CCC" w:rsidP="00BD6F57">
            <w:pPr>
              <w:spacing w:line="360" w:lineRule="auto"/>
            </w:pPr>
          </w:p>
        </w:tc>
        <w:tc>
          <w:tcPr>
            <w:tcW w:w="2431" w:type="dxa"/>
          </w:tcPr>
          <w:p w14:paraId="24A7A08B" w14:textId="77777777" w:rsidR="00AD1CCC" w:rsidRDefault="00AD1CCC" w:rsidP="00BD6F57">
            <w:pPr>
              <w:pStyle w:val="Akapitzlist"/>
              <w:numPr>
                <w:ilvl w:val="0"/>
                <w:numId w:val="10"/>
              </w:numPr>
              <w:spacing w:after="0" w:line="360" w:lineRule="auto"/>
              <w:ind w:left="226" w:hanging="169"/>
              <w:cnfStyle w:val="000000000000" w:firstRow="0" w:lastRow="0" w:firstColumn="0" w:lastColumn="0" w:oddVBand="0" w:evenVBand="0" w:oddHBand="0" w:evenHBand="0" w:firstRowFirstColumn="0" w:firstRowLastColumn="0" w:lastRowFirstColumn="0" w:lastRowLastColumn="0"/>
            </w:pPr>
            <w:r w:rsidRPr="006441B3">
              <w:lastRenderedPageBreak/>
              <w:t>Dowód osobisty</w:t>
            </w:r>
          </w:p>
          <w:p w14:paraId="4DC6C0B3" w14:textId="77777777" w:rsidR="00AD1CCC" w:rsidRDefault="00AD1CCC" w:rsidP="00BD6F57">
            <w:pPr>
              <w:pStyle w:val="Akapitzlist"/>
              <w:numPr>
                <w:ilvl w:val="0"/>
                <w:numId w:val="10"/>
              </w:numPr>
              <w:spacing w:after="0" w:line="360" w:lineRule="auto"/>
              <w:ind w:left="226" w:hanging="169"/>
              <w:cnfStyle w:val="000000000000" w:firstRow="0" w:lastRow="0" w:firstColumn="0" w:lastColumn="0" w:oddVBand="0" w:evenVBand="0" w:oddHBand="0" w:evenHBand="0" w:firstRowFirstColumn="0" w:firstRowLastColumn="0" w:lastRowFirstColumn="0" w:lastRowLastColumn="0"/>
            </w:pPr>
            <w:r w:rsidRPr="006441B3">
              <w:t xml:space="preserve">Wskazanie Notariuszowi numeru </w:t>
            </w:r>
            <w:r w:rsidRPr="006441B3">
              <w:lastRenderedPageBreak/>
              <w:t xml:space="preserve">księgi wieczystej lub wydruk KW ze strony </w:t>
            </w:r>
            <w:hyperlink r:id="rId8" w:history="1">
              <w:r w:rsidRPr="004725F6">
                <w:rPr>
                  <w:rStyle w:val="Hipercze"/>
                  <w:sz w:val="19"/>
                  <w:szCs w:val="19"/>
                </w:rPr>
                <w:t>https://ekw.ms.gov.pl/</w:t>
              </w:r>
            </w:hyperlink>
          </w:p>
          <w:p w14:paraId="5CDB6273" w14:textId="6230A366" w:rsidR="00AD1CCC" w:rsidRDefault="00AD1CCC" w:rsidP="00BD6F57">
            <w:pPr>
              <w:pStyle w:val="Akapitzlist"/>
              <w:numPr>
                <w:ilvl w:val="0"/>
                <w:numId w:val="10"/>
              </w:numPr>
              <w:spacing w:after="0" w:line="360" w:lineRule="auto"/>
              <w:ind w:left="226" w:hanging="169"/>
              <w:cnfStyle w:val="000000000000" w:firstRow="0" w:lastRow="0" w:firstColumn="0" w:lastColumn="0" w:oddVBand="0" w:evenVBand="0" w:oddHBand="0" w:evenHBand="0" w:firstRowFirstColumn="0" w:firstRowLastColumn="0" w:lastRowFirstColumn="0" w:lastRowLastColumn="0"/>
            </w:pPr>
            <w:r w:rsidRPr="006441B3">
              <w:t>Inne wskazane w razie potrzeby przez Notariusza</w:t>
            </w:r>
          </w:p>
        </w:tc>
        <w:tc>
          <w:tcPr>
            <w:tcW w:w="2523" w:type="dxa"/>
          </w:tcPr>
          <w:p w14:paraId="675CC44B" w14:textId="77777777" w:rsidR="00AD1CCC" w:rsidRDefault="00AD1CCC" w:rsidP="00BD6F57">
            <w:pPr>
              <w:pStyle w:val="Akapitzlist"/>
              <w:numPr>
                <w:ilvl w:val="0"/>
                <w:numId w:val="10"/>
              </w:numPr>
              <w:spacing w:after="0" w:line="360" w:lineRule="auto"/>
              <w:ind w:left="329" w:hanging="272"/>
              <w:cnfStyle w:val="000000000000" w:firstRow="0" w:lastRow="0" w:firstColumn="0" w:lastColumn="0" w:oddVBand="0" w:evenVBand="0" w:oddHBand="0" w:evenHBand="0" w:firstRowFirstColumn="0" w:firstRowLastColumn="0" w:lastRowFirstColumn="0" w:lastRowLastColumn="0"/>
            </w:pPr>
            <w:r w:rsidRPr="004725F6">
              <w:lastRenderedPageBreak/>
              <w:t>Dowód osobisty</w:t>
            </w:r>
          </w:p>
          <w:p w14:paraId="6CE36E60" w14:textId="77777777" w:rsidR="00AD1CCC" w:rsidRDefault="00AD1CCC" w:rsidP="00BD6F57">
            <w:pPr>
              <w:pStyle w:val="Akapitzlist"/>
              <w:numPr>
                <w:ilvl w:val="0"/>
                <w:numId w:val="10"/>
              </w:numPr>
              <w:spacing w:after="0" w:line="360" w:lineRule="auto"/>
              <w:ind w:left="329" w:hanging="272"/>
              <w:cnfStyle w:val="000000000000" w:firstRow="0" w:lastRow="0" w:firstColumn="0" w:lastColumn="0" w:oddVBand="0" w:evenVBand="0" w:oddHBand="0" w:evenHBand="0" w:firstRowFirstColumn="0" w:firstRowLastColumn="0" w:lastRowFirstColumn="0" w:lastRowLastColumn="0"/>
            </w:pPr>
            <w:r w:rsidRPr="004725F6">
              <w:t xml:space="preserve">Wskazanie Notariuszowi numeru </w:t>
            </w:r>
            <w:r w:rsidRPr="004725F6">
              <w:lastRenderedPageBreak/>
              <w:t xml:space="preserve">księgi wieczystej lub wydruk KW ze strony </w:t>
            </w:r>
            <w:hyperlink r:id="rId9" w:history="1">
              <w:r w:rsidRPr="00B17576">
                <w:rPr>
                  <w:rStyle w:val="Hipercze"/>
                </w:rPr>
                <w:t>https://ekw.ms.gov.pl/</w:t>
              </w:r>
            </w:hyperlink>
            <w:r>
              <w:t xml:space="preserve"> </w:t>
            </w:r>
          </w:p>
          <w:p w14:paraId="6C0E3FC0" w14:textId="7EF97803" w:rsidR="00AD1CCC" w:rsidRDefault="00AD1CCC" w:rsidP="00BD6F57">
            <w:pPr>
              <w:pStyle w:val="Akapitzlist"/>
              <w:numPr>
                <w:ilvl w:val="0"/>
                <w:numId w:val="10"/>
              </w:numPr>
              <w:spacing w:after="0" w:line="360" w:lineRule="auto"/>
              <w:ind w:left="329" w:hanging="272"/>
              <w:cnfStyle w:val="000000000000" w:firstRow="0" w:lastRow="0" w:firstColumn="0" w:lastColumn="0" w:oddVBand="0" w:evenVBand="0" w:oddHBand="0" w:evenHBand="0" w:firstRowFirstColumn="0" w:firstRowLastColumn="0" w:lastRowFirstColumn="0" w:lastRowLastColumn="0"/>
            </w:pPr>
            <w:r w:rsidRPr="004725F6">
              <w:t>Inne wskazane w razie potrzeby przez Notariusza</w:t>
            </w:r>
          </w:p>
        </w:tc>
      </w:tr>
      <w:tr w:rsidR="00AD1CCC" w14:paraId="4616B210"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05D3527B" w14:textId="437E03E0" w:rsidR="00AD1CCC" w:rsidRDefault="00AD1CCC" w:rsidP="00BD6F57">
            <w:pPr>
              <w:spacing w:line="360" w:lineRule="auto"/>
              <w:rPr>
                <w:b w:val="0"/>
                <w:bCs w:val="0"/>
              </w:rPr>
            </w:pPr>
            <w:r>
              <w:lastRenderedPageBreak/>
              <w:t>Koszty i podatki</w:t>
            </w:r>
          </w:p>
          <w:p w14:paraId="170FFE4B" w14:textId="77777777" w:rsidR="00AD1CCC" w:rsidRDefault="00AD1CCC" w:rsidP="00BD6F57">
            <w:pPr>
              <w:spacing w:line="360" w:lineRule="auto"/>
            </w:pPr>
          </w:p>
        </w:tc>
        <w:tc>
          <w:tcPr>
            <w:tcW w:w="2431" w:type="dxa"/>
          </w:tcPr>
          <w:p w14:paraId="5B9B5345" w14:textId="77777777" w:rsidR="00AD1CCC" w:rsidRDefault="00AD1CCC" w:rsidP="00BD6F57">
            <w:pPr>
              <w:pStyle w:val="Akapitzlist"/>
              <w:numPr>
                <w:ilvl w:val="0"/>
                <w:numId w:val="12"/>
              </w:numPr>
              <w:spacing w:after="0" w:line="360" w:lineRule="auto"/>
              <w:ind w:left="199" w:hanging="142"/>
              <w:cnfStyle w:val="000000000000" w:firstRow="0" w:lastRow="0" w:firstColumn="0" w:lastColumn="0" w:oddVBand="0" w:evenVBand="0" w:oddHBand="0" w:evenHBand="0" w:firstRowFirstColumn="0" w:firstRowLastColumn="0" w:lastRowFirstColumn="0" w:lastRowLastColumn="0"/>
            </w:pPr>
            <w:r w:rsidRPr="00CA3A39">
              <w:t>Koszty notarialne</w:t>
            </w:r>
          </w:p>
          <w:p w14:paraId="70D6579A" w14:textId="77777777" w:rsidR="00AD1CCC" w:rsidRDefault="00AD1CCC" w:rsidP="00BD6F57">
            <w:pPr>
              <w:pStyle w:val="Akapitzlist"/>
              <w:numPr>
                <w:ilvl w:val="0"/>
                <w:numId w:val="12"/>
              </w:numPr>
              <w:spacing w:after="0" w:line="360" w:lineRule="auto"/>
              <w:ind w:left="199" w:hanging="142"/>
              <w:cnfStyle w:val="000000000000" w:firstRow="0" w:lastRow="0" w:firstColumn="0" w:lastColumn="0" w:oddVBand="0" w:evenVBand="0" w:oddHBand="0" w:evenHBand="0" w:firstRowFirstColumn="0" w:firstRowLastColumn="0" w:lastRowFirstColumn="0" w:lastRowLastColumn="0"/>
            </w:pPr>
            <w:r w:rsidRPr="00CA3A39">
              <w:t>Zapłata podatku od darowizny (ALE występują zwolnienia dla najbliższych i kwoty wolne)</w:t>
            </w:r>
          </w:p>
        </w:tc>
        <w:tc>
          <w:tcPr>
            <w:tcW w:w="2523" w:type="dxa"/>
          </w:tcPr>
          <w:p w14:paraId="69EBB178" w14:textId="77777777" w:rsidR="00AD1CCC" w:rsidRDefault="00AD1CCC" w:rsidP="00BD6F57">
            <w:pPr>
              <w:pStyle w:val="Akapitzlist"/>
              <w:numPr>
                <w:ilvl w:val="0"/>
                <w:numId w:val="12"/>
              </w:numPr>
              <w:spacing w:after="0" w:line="360" w:lineRule="auto"/>
              <w:ind w:left="263" w:hanging="263"/>
              <w:cnfStyle w:val="000000000000" w:firstRow="0" w:lastRow="0" w:firstColumn="0" w:lastColumn="0" w:oddVBand="0" w:evenVBand="0" w:oddHBand="0" w:evenHBand="0" w:firstRowFirstColumn="0" w:firstRowLastColumn="0" w:lastRowFirstColumn="0" w:lastRowLastColumn="0"/>
            </w:pPr>
            <w:r>
              <w:t>Koszty notarialne</w:t>
            </w:r>
          </w:p>
          <w:p w14:paraId="1204329F" w14:textId="2CC407FE" w:rsidR="00AD1CCC" w:rsidRDefault="00AD1CCC" w:rsidP="00BD6F57">
            <w:pPr>
              <w:pStyle w:val="Akapitzlist"/>
              <w:numPr>
                <w:ilvl w:val="0"/>
                <w:numId w:val="12"/>
              </w:numPr>
              <w:spacing w:after="0" w:line="360" w:lineRule="auto"/>
              <w:ind w:left="263" w:hanging="263"/>
              <w:cnfStyle w:val="000000000000" w:firstRow="0" w:lastRow="0" w:firstColumn="0" w:lastColumn="0" w:oddVBand="0" w:evenVBand="0" w:oddHBand="0" w:evenHBand="0" w:firstRowFirstColumn="0" w:firstRowLastColumn="0" w:lastRowFirstColumn="0" w:lastRowLastColumn="0"/>
            </w:pPr>
            <w:r>
              <w:t>Zapłata PCC</w:t>
            </w:r>
            <w:r w:rsidR="00802EA6">
              <w:t xml:space="preserve"> </w:t>
            </w:r>
            <w:r>
              <w:t>w wysokości 2% wartości nieruchomości</w:t>
            </w:r>
          </w:p>
        </w:tc>
      </w:tr>
      <w:tr w:rsidR="00AD1CCC" w14:paraId="4133CD8F"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6FB9E168" w14:textId="77777777" w:rsidR="00AD1CCC" w:rsidRPr="00327D75" w:rsidRDefault="00AD1CCC" w:rsidP="00BD6F57">
            <w:pPr>
              <w:spacing w:line="360" w:lineRule="auto"/>
              <w:rPr>
                <w:b w:val="0"/>
                <w:bCs w:val="0"/>
              </w:rPr>
            </w:pPr>
            <w:r>
              <w:t>Charakter umowy</w:t>
            </w:r>
          </w:p>
        </w:tc>
        <w:tc>
          <w:tcPr>
            <w:tcW w:w="2431" w:type="dxa"/>
          </w:tcPr>
          <w:p w14:paraId="49094B91" w14:textId="77777777"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t>Nieodpłatny</w:t>
            </w:r>
          </w:p>
        </w:tc>
        <w:tc>
          <w:tcPr>
            <w:tcW w:w="2523" w:type="dxa"/>
          </w:tcPr>
          <w:p w14:paraId="04A4CC07" w14:textId="77777777"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EA0344">
              <w:t>Odpłatny (w zamian za dożywotnie utrzymanie)</w:t>
            </w:r>
          </w:p>
        </w:tc>
      </w:tr>
      <w:tr w:rsidR="00AD1CCC" w14:paraId="1AE220D1"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7B61B672" w14:textId="77777777" w:rsidR="00AD1CCC" w:rsidRDefault="00AD1CCC" w:rsidP="00BD6F57">
            <w:pPr>
              <w:spacing w:line="360" w:lineRule="auto"/>
              <w:rPr>
                <w:b w:val="0"/>
                <w:bCs w:val="0"/>
              </w:rPr>
            </w:pPr>
            <w:r>
              <w:t>Ustanowienie służebności</w:t>
            </w:r>
          </w:p>
          <w:p w14:paraId="6EA128E6" w14:textId="77777777" w:rsidR="00AD1CCC" w:rsidRDefault="00AD1CCC" w:rsidP="00BD6F57">
            <w:pPr>
              <w:spacing w:line="360" w:lineRule="auto"/>
            </w:pPr>
          </w:p>
        </w:tc>
        <w:tc>
          <w:tcPr>
            <w:tcW w:w="2431" w:type="dxa"/>
          </w:tcPr>
          <w:p w14:paraId="350E93A4" w14:textId="21C59DB4"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7A29E5">
              <w:t>Nie jest konieczne</w:t>
            </w:r>
            <w:r>
              <w:t>.</w:t>
            </w:r>
            <w:r w:rsidR="00802EA6">
              <w:t xml:space="preserve"> </w:t>
            </w:r>
            <w:r w:rsidRPr="007A29E5">
              <w:t>Możliwość ustanowienia służebności mieszkania (w dodatkowej umowie)</w:t>
            </w:r>
          </w:p>
        </w:tc>
        <w:tc>
          <w:tcPr>
            <w:tcW w:w="2523" w:type="dxa"/>
          </w:tcPr>
          <w:p w14:paraId="0B42C091" w14:textId="77777777"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510264">
              <w:t>Przeniesienie własności nieruchomości następuje z jednoczesnym obciążeniem nieruchomości prawem dożywocia</w:t>
            </w:r>
          </w:p>
        </w:tc>
      </w:tr>
      <w:tr w:rsidR="00AD1CCC" w14:paraId="3D283C4E"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7011B6DB" w14:textId="77777777" w:rsidR="00AD1CCC" w:rsidRDefault="00AD1CCC" w:rsidP="00BD6F57">
            <w:pPr>
              <w:spacing w:line="360" w:lineRule="auto"/>
              <w:rPr>
                <w:b w:val="0"/>
                <w:bCs w:val="0"/>
              </w:rPr>
            </w:pPr>
            <w:r>
              <w:t>Roszczenia pozostałych spadkobierców</w:t>
            </w:r>
          </w:p>
          <w:p w14:paraId="72A0F3F4" w14:textId="77777777" w:rsidR="00AD1CCC" w:rsidRDefault="00AD1CCC" w:rsidP="00BD6F57">
            <w:pPr>
              <w:spacing w:line="360" w:lineRule="auto"/>
            </w:pPr>
          </w:p>
        </w:tc>
        <w:tc>
          <w:tcPr>
            <w:tcW w:w="2431" w:type="dxa"/>
          </w:tcPr>
          <w:p w14:paraId="781ACDCD" w14:textId="46239D6F"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D92F18">
              <w:t>Przy dziedziczeniu ustawowym (między zstępnymi albo między zstępnymi i małżonkiem):</w:t>
            </w:r>
            <w:r w:rsidRPr="00B4634D">
              <w:t xml:space="preserve"> zaliczenie na schedę spadkową, </w:t>
            </w:r>
            <w:r w:rsidRPr="00B4634D">
              <w:lastRenderedPageBreak/>
              <w:t>chyba że spadkodawca postanowił inaczej</w:t>
            </w:r>
            <w:r>
              <w:t>;</w:t>
            </w:r>
          </w:p>
          <w:p w14:paraId="37561787" w14:textId="77777777" w:rsidR="00AD1CCC" w:rsidRPr="007A29E5"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B4634D">
              <w:t>Pominiętemu spadkobiercy przysługuje Zachowek (nie dolicza się darowizn przekazanych co najmniej 10 lat wstecz od otwarcia spadku)</w:t>
            </w:r>
            <w:r>
              <w:t>.</w:t>
            </w:r>
          </w:p>
        </w:tc>
        <w:tc>
          <w:tcPr>
            <w:tcW w:w="2523" w:type="dxa"/>
          </w:tcPr>
          <w:p w14:paraId="2CC5D925" w14:textId="3E43B280" w:rsidR="00AD1CCC" w:rsidRPr="00510264"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050710">
              <w:lastRenderedPageBreak/>
              <w:t xml:space="preserve">Przekazana nieruchomość nie wchodzi do masy spadkowej, nie podlega zaliczeniu na schedy </w:t>
            </w:r>
            <w:proofErr w:type="spellStart"/>
            <w:proofErr w:type="gramStart"/>
            <w:r w:rsidRPr="00050710">
              <w:t>spadkowe</w:t>
            </w:r>
            <w:r>
              <w:t>.</w:t>
            </w:r>
            <w:r w:rsidRPr="00050710">
              <w:t>W</w:t>
            </w:r>
            <w:proofErr w:type="spellEnd"/>
            <w:proofErr w:type="gramEnd"/>
            <w:r w:rsidRPr="00050710">
              <w:t xml:space="preserve"> związku z odpłatnym charakterem </w:t>
            </w:r>
            <w:r w:rsidRPr="00050710">
              <w:lastRenderedPageBreak/>
              <w:t>umowy – brak roszczenia</w:t>
            </w:r>
            <w:r>
              <w:br/>
            </w:r>
            <w:r w:rsidRPr="00050710">
              <w:t>o zachowek po stronie pozostałych spadkobierców</w:t>
            </w:r>
          </w:p>
        </w:tc>
      </w:tr>
      <w:tr w:rsidR="00AD1CCC" w14:paraId="0E1FD823"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4B9E4A56" w14:textId="77777777" w:rsidR="00AD1CCC" w:rsidRDefault="00AD1CCC" w:rsidP="00BD6F57">
            <w:pPr>
              <w:spacing w:line="360" w:lineRule="auto"/>
              <w:rPr>
                <w:b w:val="0"/>
                <w:bCs w:val="0"/>
              </w:rPr>
            </w:pPr>
            <w:r>
              <w:lastRenderedPageBreak/>
              <w:t>Zmiana treści umowy</w:t>
            </w:r>
          </w:p>
          <w:p w14:paraId="1296A275" w14:textId="77777777" w:rsidR="00AD1CCC" w:rsidRDefault="00AD1CCC" w:rsidP="00BD6F57">
            <w:pPr>
              <w:spacing w:line="360" w:lineRule="auto"/>
            </w:pPr>
          </w:p>
        </w:tc>
        <w:tc>
          <w:tcPr>
            <w:tcW w:w="2431" w:type="dxa"/>
          </w:tcPr>
          <w:p w14:paraId="37E3147B" w14:textId="5F5B895C"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t>Niemożliwa zamiana na rentę</w:t>
            </w:r>
          </w:p>
        </w:tc>
        <w:tc>
          <w:tcPr>
            <w:tcW w:w="2523" w:type="dxa"/>
          </w:tcPr>
          <w:p w14:paraId="1D959272" w14:textId="55B166B0"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t>Możliwa zamiana na rentę</w:t>
            </w:r>
          </w:p>
        </w:tc>
      </w:tr>
      <w:tr w:rsidR="00AD1CCC" w14:paraId="44E6576D" w14:textId="77777777" w:rsidTr="0035211D">
        <w:tc>
          <w:tcPr>
            <w:cnfStyle w:val="001000000000" w:firstRow="0" w:lastRow="0" w:firstColumn="1" w:lastColumn="0" w:oddVBand="0" w:evenVBand="0" w:oddHBand="0" w:evenHBand="0" w:firstRowFirstColumn="0" w:firstRowLastColumn="0" w:lastRowFirstColumn="0" w:lastRowLastColumn="0"/>
            <w:tcW w:w="1555" w:type="dxa"/>
          </w:tcPr>
          <w:p w14:paraId="76B37D72" w14:textId="77777777" w:rsidR="00AD1CCC" w:rsidRDefault="00AD1CCC" w:rsidP="00BD6F57">
            <w:pPr>
              <w:spacing w:line="360" w:lineRule="auto"/>
              <w:rPr>
                <w:b w:val="0"/>
                <w:bCs w:val="0"/>
              </w:rPr>
            </w:pPr>
            <w:r>
              <w:t>Rozwiązanie umowy</w:t>
            </w:r>
          </w:p>
          <w:p w14:paraId="5EE06A3C" w14:textId="77777777" w:rsidR="00AD1CCC" w:rsidRDefault="00AD1CCC" w:rsidP="00BD6F57">
            <w:pPr>
              <w:spacing w:line="360" w:lineRule="auto"/>
            </w:pPr>
          </w:p>
        </w:tc>
        <w:tc>
          <w:tcPr>
            <w:tcW w:w="2431" w:type="dxa"/>
          </w:tcPr>
          <w:p w14:paraId="62586852" w14:textId="77777777"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6E166B">
              <w:t>Możliwość odwołania darowizny – gdy obdarowany dopuścił się rażącej niewdzięczności (ugoda lub sąd)</w:t>
            </w:r>
          </w:p>
        </w:tc>
        <w:tc>
          <w:tcPr>
            <w:tcW w:w="2523" w:type="dxa"/>
          </w:tcPr>
          <w:p w14:paraId="74A6FA89" w14:textId="254F30C7" w:rsidR="00AD1CCC" w:rsidRDefault="00AD1CCC" w:rsidP="00BD6F57">
            <w:pPr>
              <w:spacing w:line="360" w:lineRule="auto"/>
              <w:cnfStyle w:val="000000000000" w:firstRow="0" w:lastRow="0" w:firstColumn="0" w:lastColumn="0" w:oddVBand="0" w:evenVBand="0" w:oddHBand="0" w:evenHBand="0" w:firstRowFirstColumn="0" w:firstRowLastColumn="0" w:lastRowFirstColumn="0" w:lastRowLastColumn="0"/>
            </w:pPr>
            <w:r w:rsidRPr="006E166B">
              <w:t xml:space="preserve">Przez Sąd: - brak możliwości pozostawania w osobistej styczności </w:t>
            </w:r>
            <w:r w:rsidRPr="00EA5109">
              <w:t>→</w:t>
            </w:r>
            <w:r>
              <w:t xml:space="preserve"> </w:t>
            </w:r>
            <w:r w:rsidRPr="006E166B">
              <w:t>zamiana na rentę - wyjątkowy wypadek</w:t>
            </w:r>
            <w:r>
              <w:t xml:space="preserve"> </w:t>
            </w:r>
            <w:r w:rsidRPr="00EA5109">
              <w:t>→</w:t>
            </w:r>
            <w:r w:rsidRPr="006E166B">
              <w:t xml:space="preserve"> rozwiązanie</w:t>
            </w:r>
          </w:p>
        </w:tc>
      </w:tr>
    </w:tbl>
    <w:p w14:paraId="5DCBB7A6" w14:textId="77777777" w:rsidR="00802EA6" w:rsidRDefault="00802EA6" w:rsidP="00BD6F57">
      <w:pPr>
        <w:spacing w:before="240" w:line="360" w:lineRule="auto"/>
        <w:rPr>
          <w:rFonts w:cs="Arial"/>
          <w:szCs w:val="20"/>
        </w:rPr>
      </w:pPr>
    </w:p>
    <w:p w14:paraId="6235774E" w14:textId="5E195FA7" w:rsidR="00AA5C83" w:rsidRDefault="00802EA6" w:rsidP="00BD6F57">
      <w:pPr>
        <w:spacing w:after="160" w:line="360" w:lineRule="auto"/>
        <w:rPr>
          <w:rFonts w:cs="Arial"/>
          <w:szCs w:val="20"/>
        </w:rPr>
      </w:pPr>
      <w:r>
        <w:rPr>
          <w:rFonts w:cs="Arial"/>
          <w:szCs w:val="20"/>
        </w:rPr>
        <w:br w:type="page"/>
      </w:r>
      <w:r w:rsidR="00AA5C83">
        <w:rPr>
          <w:noProof/>
        </w:rPr>
        <w:drawing>
          <wp:anchor distT="0" distB="0" distL="114300" distR="114300" simplePos="0" relativeHeight="251661312" behindDoc="0" locked="0" layoutInCell="1" allowOverlap="1" wp14:anchorId="3479D299" wp14:editId="0D250D88">
            <wp:simplePos x="0" y="0"/>
            <wp:positionH relativeFrom="margin">
              <wp:posOffset>3280833</wp:posOffset>
            </wp:positionH>
            <wp:positionV relativeFrom="paragraph">
              <wp:posOffset>6138</wp:posOffset>
            </wp:positionV>
            <wp:extent cx="771525" cy="771525"/>
            <wp:effectExtent l="0" t="0" r="9525" b="0"/>
            <wp:wrapThrough wrapText="bothSides">
              <wp:wrapPolygon edited="0">
                <wp:start x="6933" y="533"/>
                <wp:lineTo x="3200" y="4267"/>
                <wp:lineTo x="533" y="7467"/>
                <wp:lineTo x="0" y="10667"/>
                <wp:lineTo x="0" y="14933"/>
                <wp:lineTo x="4800" y="18667"/>
                <wp:lineTo x="6933" y="20800"/>
                <wp:lineTo x="14400" y="20800"/>
                <wp:lineTo x="16533" y="18667"/>
                <wp:lineTo x="21333" y="13333"/>
                <wp:lineTo x="21333" y="7467"/>
                <wp:lineTo x="19200" y="4800"/>
                <wp:lineTo x="14400" y="533"/>
                <wp:lineTo x="6933" y="533"/>
              </wp:wrapPolygon>
            </wp:wrapThrough>
            <wp:docPr id="2" name="Obraz 2" descr="Obraz zawierający logo, symbol, godło, Znak towarow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odło, Znak towarowy&#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bookmarkEnd w:id="4"/>
      <w:bookmarkEnd w:id="3"/>
      <w:bookmarkEnd w:id="2"/>
    </w:p>
    <w:p w14:paraId="561A6BD1" w14:textId="77777777" w:rsidR="00F617D3" w:rsidRPr="00850DC3" w:rsidRDefault="00F617D3" w:rsidP="00BD6F57">
      <w:pPr>
        <w:pStyle w:val="Nagwek1"/>
        <w:spacing w:line="360" w:lineRule="auto"/>
        <w:rPr>
          <w:rFonts w:cstheme="minorBidi"/>
        </w:rPr>
      </w:pPr>
      <w:bookmarkStart w:id="22" w:name="_Toc166697192"/>
      <w:bookmarkStart w:id="23" w:name="_Toc188124978"/>
      <w:r>
        <w:lastRenderedPageBreak/>
        <w:t>Stowarzyszenie Na rzecz Poradnictwa Obywatelskiego DOGMA - informacje</w:t>
      </w:r>
      <w:bookmarkEnd w:id="22"/>
      <w:bookmarkEnd w:id="23"/>
      <w:r>
        <w:t xml:space="preserve"> </w:t>
      </w:r>
    </w:p>
    <w:p w14:paraId="4EA72032" w14:textId="77777777" w:rsidR="00F617D3" w:rsidRDefault="00F617D3" w:rsidP="00BD6F57">
      <w:pPr>
        <w:spacing w:after="0" w:line="360" w:lineRule="auto"/>
        <w:rPr>
          <w:rFonts w:cs="Arial"/>
        </w:rPr>
      </w:pPr>
      <w:r w:rsidRPr="00FC3986">
        <w:rPr>
          <w:rFonts w:cs="Arial"/>
          <w:b/>
          <w:bCs/>
          <w:szCs w:val="20"/>
        </w:rPr>
        <w:t xml:space="preserve">Potrzebujesz pomocy prawnej? Masz pytania, </w:t>
      </w:r>
      <w:r>
        <w:rPr>
          <w:rFonts w:cs="Arial"/>
          <w:b/>
          <w:bCs/>
          <w:szCs w:val="20"/>
        </w:rPr>
        <w:t>w</w:t>
      </w:r>
      <w:r w:rsidRPr="00FC3986">
        <w:rPr>
          <w:rFonts w:cs="Arial"/>
          <w:b/>
          <w:bCs/>
          <w:szCs w:val="20"/>
        </w:rPr>
        <w:t>ątpliwości? Obawiasz się o swoje prawa?</w:t>
      </w:r>
      <w:r>
        <w:rPr>
          <w:rFonts w:cs="Arial"/>
          <w:b/>
          <w:bCs/>
          <w:szCs w:val="20"/>
        </w:rPr>
        <w:t xml:space="preserve"> </w:t>
      </w:r>
      <w:r w:rsidRPr="00FC3986">
        <w:rPr>
          <w:rFonts w:cs="Arial"/>
          <w:szCs w:val="20"/>
        </w:rPr>
        <w:t>Umów się na bezpłatną poradę z doradcą</w:t>
      </w:r>
      <w:r>
        <w:rPr>
          <w:rFonts w:cs="Arial"/>
          <w:szCs w:val="20"/>
        </w:rPr>
        <w:t xml:space="preserve"> </w:t>
      </w:r>
      <w:r w:rsidRPr="00FC3986">
        <w:rPr>
          <w:rFonts w:cs="Arial"/>
          <w:szCs w:val="20"/>
        </w:rPr>
        <w:t>Stowarzyszenia "DOGMA"</w:t>
      </w:r>
      <w:r>
        <w:rPr>
          <w:rFonts w:cs="Arial"/>
          <w:szCs w:val="20"/>
        </w:rPr>
        <w:t xml:space="preserve"> </w:t>
      </w:r>
      <w:r w:rsidRPr="00FC3986">
        <w:rPr>
          <w:rFonts w:cs="Arial"/>
          <w:szCs w:val="20"/>
        </w:rPr>
        <w:t>i dowiedz się,</w:t>
      </w:r>
      <w:r>
        <w:rPr>
          <w:rFonts w:cs="Arial"/>
          <w:szCs w:val="20"/>
        </w:rPr>
        <w:t xml:space="preserve"> </w:t>
      </w:r>
      <w:r w:rsidRPr="00FC3986">
        <w:rPr>
          <w:rFonts w:cs="Arial"/>
          <w:szCs w:val="20"/>
        </w:rPr>
        <w:t>jak w pełni korzystać ze swoich praw!</w:t>
      </w:r>
      <w:r>
        <w:rPr>
          <w:rFonts w:cs="Arial"/>
          <w:szCs w:val="20"/>
        </w:rPr>
        <w:t xml:space="preserve"> </w:t>
      </w:r>
      <w:r w:rsidRPr="00FC3986">
        <w:rPr>
          <w:rFonts w:cs="Arial"/>
          <w:szCs w:val="20"/>
        </w:rPr>
        <w:t>Nie zwlekaj!  Popraw swoją sytuację!</w:t>
      </w:r>
      <w:r>
        <w:rPr>
          <w:rFonts w:cs="Arial"/>
          <w:szCs w:val="20"/>
        </w:rPr>
        <w:t xml:space="preserve"> </w:t>
      </w:r>
      <w:r w:rsidRPr="00FC3986">
        <w:rPr>
          <w:rFonts w:cs="Arial"/>
          <w:szCs w:val="20"/>
        </w:rPr>
        <w:t>Nie wstydź się zwrócić o pomoc!</w:t>
      </w:r>
      <w:r>
        <w:rPr>
          <w:rFonts w:cs="Arial"/>
          <w:szCs w:val="20"/>
        </w:rPr>
        <w:t xml:space="preserve"> </w:t>
      </w:r>
      <w:r w:rsidRPr="00FC3986">
        <w:rPr>
          <w:rFonts w:cs="Arial"/>
          <w:szCs w:val="20"/>
        </w:rPr>
        <w:t>Dzięki bezpłatnym poradom prawnym i obywatelskim</w:t>
      </w:r>
      <w:r>
        <w:rPr>
          <w:rFonts w:cs="Arial"/>
          <w:szCs w:val="20"/>
        </w:rPr>
        <w:t xml:space="preserve"> </w:t>
      </w:r>
      <w:r w:rsidRPr="00FC3986">
        <w:rPr>
          <w:rFonts w:cs="Arial"/>
          <w:szCs w:val="20"/>
        </w:rPr>
        <w:t>Twoja sytuacja może jedynie ulec poprawie.</w:t>
      </w:r>
      <w:r>
        <w:rPr>
          <w:rFonts w:cs="Arial"/>
          <w:szCs w:val="20"/>
        </w:rPr>
        <w:t xml:space="preserve"> </w:t>
      </w:r>
      <w:r w:rsidRPr="00FC3986">
        <w:rPr>
          <w:rFonts w:cs="Arial"/>
          <w:b/>
          <w:bCs/>
          <w:szCs w:val="20"/>
        </w:rPr>
        <w:t xml:space="preserve">Zadzwoń i zapisz się na darmową poradę prawną! </w:t>
      </w:r>
      <w:r w:rsidRPr="00FC3986">
        <w:rPr>
          <w:rFonts w:cs="Arial"/>
          <w:szCs w:val="20"/>
        </w:rPr>
        <w:t>Wykaz punktów z aktualnymi numerami</w:t>
      </w:r>
      <w:r>
        <w:rPr>
          <w:rFonts w:cs="Arial"/>
          <w:szCs w:val="20"/>
        </w:rPr>
        <w:t xml:space="preserve"> </w:t>
      </w:r>
      <w:r w:rsidRPr="00FC3986">
        <w:rPr>
          <w:rFonts w:cs="Arial"/>
          <w:szCs w:val="20"/>
        </w:rPr>
        <w:t>telefonów do zapisów można znaleźć na stronie</w:t>
      </w:r>
      <w:r>
        <w:rPr>
          <w:rFonts w:cs="Arial"/>
          <w:szCs w:val="20"/>
        </w:rPr>
        <w:t xml:space="preserve"> </w:t>
      </w:r>
      <w:r w:rsidRPr="00FC3986">
        <w:rPr>
          <w:rFonts w:cs="Arial"/>
          <w:szCs w:val="20"/>
        </w:rPr>
        <w:t xml:space="preserve">internetowej: </w:t>
      </w:r>
      <w:hyperlink r:id="rId11" w:history="1">
        <w:r>
          <w:rPr>
            <w:rStyle w:val="Hipercze"/>
            <w:rFonts w:cs="Arial"/>
            <w:szCs w:val="20"/>
          </w:rPr>
          <w:t>http://www.dogma.org.pl/</w:t>
        </w:r>
      </w:hyperlink>
      <w:r>
        <w:rPr>
          <w:rStyle w:val="Hipercze"/>
          <w:rFonts w:cs="Arial"/>
          <w:szCs w:val="20"/>
        </w:rPr>
        <w:t xml:space="preserve">. </w:t>
      </w:r>
      <w:r w:rsidRPr="36741463">
        <w:rPr>
          <w:rFonts w:cs="Arial"/>
        </w:rPr>
        <w:t>Dodatkowe informacje można uzyskać również pod numerem infolinii:</w:t>
      </w:r>
      <w:r>
        <w:rPr>
          <w:rFonts w:cs="Arial"/>
        </w:rPr>
        <w:t xml:space="preserve"> </w:t>
      </w:r>
      <w:r w:rsidRPr="36741463">
        <w:rPr>
          <w:rFonts w:cs="Arial"/>
          <w:b/>
          <w:bCs/>
        </w:rPr>
        <w:t xml:space="preserve">79 88 69 599. </w:t>
      </w:r>
      <w:r w:rsidRPr="36741463">
        <w:rPr>
          <w:rFonts w:cs="Arial"/>
        </w:rPr>
        <w:t>Zachęcamy do śledzenia naszego profilu na Facebooku oraz kanału YouTube.</w:t>
      </w:r>
    </w:p>
    <w:p w14:paraId="7C8AEDE2" w14:textId="77777777" w:rsidR="00F617D3" w:rsidRPr="00A3163A" w:rsidRDefault="00F617D3" w:rsidP="00BD6F57">
      <w:pPr>
        <w:pStyle w:val="Nagwek2"/>
        <w:spacing w:line="360" w:lineRule="auto"/>
      </w:pPr>
      <w:bookmarkStart w:id="24" w:name="_Toc166697193"/>
      <w:bookmarkStart w:id="25" w:name="_Toc188124979"/>
      <w:r w:rsidRPr="00A3163A">
        <w:t>Zapisy na porady</w:t>
      </w:r>
      <w:bookmarkEnd w:id="24"/>
      <w:bookmarkEnd w:id="25"/>
    </w:p>
    <w:p w14:paraId="78D5017E" w14:textId="77777777" w:rsidR="00F617D3" w:rsidRPr="00A3163A" w:rsidRDefault="00F617D3" w:rsidP="00BD6F57">
      <w:pPr>
        <w:numPr>
          <w:ilvl w:val="0"/>
          <w:numId w:val="3"/>
        </w:numPr>
        <w:spacing w:after="0" w:line="360" w:lineRule="auto"/>
        <w:contextualSpacing/>
        <w:rPr>
          <w:rFonts w:cs="Arial"/>
          <w:szCs w:val="20"/>
        </w:rPr>
      </w:pPr>
      <w:r w:rsidRPr="00A3163A">
        <w:rPr>
          <w:rFonts w:cs="Arial"/>
          <w:szCs w:val="20"/>
        </w:rPr>
        <w:t>telefonicznie - pod numerem: 32 449-23-78 w godzinach pracy urzędu</w:t>
      </w:r>
    </w:p>
    <w:p w14:paraId="1EA72B7F" w14:textId="77777777" w:rsidR="00F617D3" w:rsidRPr="00A3163A" w:rsidRDefault="00F617D3" w:rsidP="00BD6F57">
      <w:pPr>
        <w:numPr>
          <w:ilvl w:val="0"/>
          <w:numId w:val="3"/>
        </w:numPr>
        <w:spacing w:after="0" w:line="360" w:lineRule="auto"/>
        <w:contextualSpacing/>
        <w:rPr>
          <w:rFonts w:cs="Arial"/>
          <w:szCs w:val="20"/>
        </w:rPr>
      </w:pPr>
      <w:r w:rsidRPr="00A3163A">
        <w:rPr>
          <w:rFonts w:cs="Arial"/>
          <w:szCs w:val="20"/>
        </w:rPr>
        <w:t xml:space="preserve">elektronicznie - pisząc na adres e-mail: </w:t>
      </w:r>
      <w:hyperlink r:id="rId12">
        <w:r w:rsidRPr="00A3163A">
          <w:rPr>
            <w:rFonts w:cs="Arial"/>
            <w:color w:val="0563C1" w:themeColor="hyperlink"/>
            <w:szCs w:val="20"/>
            <w:u w:val="single"/>
          </w:rPr>
          <w:t>pomocprawna@powiat.pszczyna.pl</w:t>
        </w:r>
      </w:hyperlink>
      <w:r w:rsidRPr="00A3163A">
        <w:rPr>
          <w:rFonts w:cs="Arial"/>
          <w:szCs w:val="20"/>
        </w:rPr>
        <w:t xml:space="preserve"> </w:t>
      </w:r>
    </w:p>
    <w:p w14:paraId="0E3C7032" w14:textId="77777777" w:rsidR="00F617D3" w:rsidRPr="00A3163A" w:rsidRDefault="00F617D3" w:rsidP="00BD6F57">
      <w:pPr>
        <w:numPr>
          <w:ilvl w:val="0"/>
          <w:numId w:val="3"/>
        </w:numPr>
        <w:spacing w:after="0" w:line="360" w:lineRule="auto"/>
        <w:contextualSpacing/>
        <w:rPr>
          <w:rFonts w:cs="Arial"/>
          <w:szCs w:val="20"/>
        </w:rPr>
      </w:pPr>
      <w:r w:rsidRPr="00A3163A">
        <w:rPr>
          <w:rFonts w:cs="Arial"/>
          <w:szCs w:val="20"/>
        </w:rPr>
        <w:t>osobiście - w siedzibie referatu mieszczącego się w Szpitalu Joannitas w Pszczynie ul. Antesa 11 pokój nr 1 (obok kaplicy szpitalnej)</w:t>
      </w:r>
    </w:p>
    <w:p w14:paraId="3FA8E576" w14:textId="77777777" w:rsidR="00F617D3" w:rsidRPr="00A3163A" w:rsidRDefault="00F617D3" w:rsidP="00BD6F57">
      <w:pPr>
        <w:pStyle w:val="Nagwek2"/>
        <w:spacing w:line="360" w:lineRule="auto"/>
        <w:ind w:left="360"/>
      </w:pPr>
      <w:bookmarkStart w:id="26" w:name="_Toc166697194"/>
      <w:bookmarkStart w:id="27" w:name="_Toc188124980"/>
      <w:r w:rsidRPr="00A3163A">
        <w:t>Stowarzyszenie "Dogma" zaprasza do punktów poradniczych prowadzonych w Powiecie Pszczyńskim</w:t>
      </w:r>
      <w:bookmarkEnd w:id="26"/>
      <w:bookmarkEnd w:id="27"/>
    </w:p>
    <w:p w14:paraId="4D77BBA7" w14:textId="77777777" w:rsidR="00F617D3" w:rsidRPr="00A3163A" w:rsidRDefault="00F617D3" w:rsidP="00BD6F57">
      <w:pPr>
        <w:numPr>
          <w:ilvl w:val="0"/>
          <w:numId w:val="4"/>
        </w:numPr>
        <w:spacing w:after="160" w:line="360" w:lineRule="auto"/>
        <w:contextualSpacing/>
        <w:rPr>
          <w:rFonts w:cs="Arial"/>
          <w:szCs w:val="20"/>
        </w:rPr>
      </w:pPr>
      <w:r w:rsidRPr="00A3163A">
        <w:rPr>
          <w:szCs w:val="20"/>
        </w:rPr>
        <w:t xml:space="preserve">Punkt Nieodpłatnej Pomocy Prawnej Gminny Ośrodek Kultury (Goczałkowice-Zdrój) ul. Uzdrowiskowa 61, Środa i piątek od 11.00 do 15.00 </w:t>
      </w:r>
    </w:p>
    <w:p w14:paraId="0566E311" w14:textId="77777777" w:rsidR="00F617D3" w:rsidRPr="00A3163A" w:rsidRDefault="00F617D3" w:rsidP="00BD6F57">
      <w:pPr>
        <w:numPr>
          <w:ilvl w:val="0"/>
          <w:numId w:val="4"/>
        </w:numPr>
        <w:spacing w:after="160" w:line="360" w:lineRule="auto"/>
        <w:contextualSpacing/>
        <w:rPr>
          <w:rFonts w:cs="Arial"/>
          <w:szCs w:val="20"/>
        </w:rPr>
      </w:pPr>
      <w:r w:rsidRPr="00A3163A">
        <w:rPr>
          <w:rFonts w:cs="Arial"/>
          <w:szCs w:val="20"/>
        </w:rPr>
        <w:lastRenderedPageBreak/>
        <w:t>Punkt Nieodpłatnej Pomocy Prawnej Lokal biurowy (Wola), ul. Poprzeczna 1, Poniedziałek od 13.00 do 17.00, Wtorek od 11.00 do 15.00, Czwartek od 8.00 do 12.00.</w:t>
      </w:r>
    </w:p>
    <w:p w14:paraId="5721BE25" w14:textId="77777777" w:rsidR="00F617D3" w:rsidRPr="00A3163A" w:rsidRDefault="00F617D3" w:rsidP="00BD6F57">
      <w:pPr>
        <w:numPr>
          <w:ilvl w:val="0"/>
          <w:numId w:val="4"/>
        </w:numPr>
        <w:spacing w:after="160" w:line="360" w:lineRule="auto"/>
        <w:contextualSpacing/>
        <w:rPr>
          <w:rFonts w:cs="Arial"/>
          <w:szCs w:val="20"/>
        </w:rPr>
      </w:pPr>
      <w:r w:rsidRPr="00A3163A">
        <w:rPr>
          <w:rFonts w:cs="Arial"/>
          <w:szCs w:val="20"/>
        </w:rPr>
        <w:t>Punkt Nieodpłatnego Poradnictwa Obywatelskiego Lokal biurowy (Kobiór), ul. Centralna 57 (były Hotel Robotniczy, wejście od strony stawu, parter), Poniedziałek i piątek od 16.00 do 20.00</w:t>
      </w:r>
    </w:p>
    <w:p w14:paraId="44886968" w14:textId="77777777" w:rsidR="00F617D3" w:rsidRPr="00A3163A" w:rsidRDefault="00F617D3" w:rsidP="00BD6F57">
      <w:pPr>
        <w:numPr>
          <w:ilvl w:val="0"/>
          <w:numId w:val="4"/>
        </w:numPr>
        <w:spacing w:after="160" w:line="360" w:lineRule="auto"/>
        <w:contextualSpacing/>
        <w:rPr>
          <w:rFonts w:cs="Arial"/>
          <w:szCs w:val="20"/>
        </w:rPr>
      </w:pPr>
      <w:r w:rsidRPr="00A3163A">
        <w:rPr>
          <w:rFonts w:cs="Arial"/>
          <w:szCs w:val="20"/>
        </w:rPr>
        <w:t>Punkt Nieodpłatnego Poradnictwa Obywatelskiego Gminny Ośrodek Kultury w Suszcu, ul. Ogrodowa 22, Wtorek od 7.30 do 11.30, Środa od 14.00 do 18.00, Czwartek od 10.00 do 14.00</w:t>
      </w:r>
    </w:p>
    <w:p w14:paraId="40409E10" w14:textId="77777777" w:rsidR="00F617D3" w:rsidRPr="00A3163A" w:rsidRDefault="00F617D3" w:rsidP="00BD6F57">
      <w:pPr>
        <w:pStyle w:val="Nagwek2"/>
        <w:spacing w:line="360" w:lineRule="auto"/>
        <w:ind w:left="720" w:hanging="360"/>
      </w:pPr>
      <w:bookmarkStart w:id="28" w:name="_Toc166697195"/>
      <w:bookmarkStart w:id="29" w:name="_Toc188124981"/>
      <w:r w:rsidRPr="00A3163A">
        <w:t>Inne punkty nieodpłatnej pomocy prawnej</w:t>
      </w:r>
      <w:bookmarkEnd w:id="28"/>
      <w:bookmarkEnd w:id="29"/>
    </w:p>
    <w:p w14:paraId="09FC9924" w14:textId="77777777" w:rsidR="00F617D3" w:rsidRPr="00A3163A" w:rsidRDefault="00F617D3" w:rsidP="00BD6F57">
      <w:pPr>
        <w:numPr>
          <w:ilvl w:val="0"/>
          <w:numId w:val="5"/>
        </w:numPr>
        <w:spacing w:after="160" w:line="360" w:lineRule="auto"/>
        <w:contextualSpacing/>
        <w:rPr>
          <w:szCs w:val="20"/>
        </w:rPr>
      </w:pPr>
      <w:r w:rsidRPr="00A3163A">
        <w:rPr>
          <w:szCs w:val="20"/>
        </w:rPr>
        <w:t>Lokal biurowy przy ul. 3 Maja 15, 43-200 Pszczyna, Poniedziałek od 12.00 do 16.00, Wtorek, czwartek, piątek od 8.00 do 12.00, Środa od 14.00 do 18.00</w:t>
      </w:r>
    </w:p>
    <w:p w14:paraId="3A8BBEF0" w14:textId="77777777" w:rsidR="00F617D3" w:rsidRPr="00A3163A" w:rsidRDefault="00F617D3" w:rsidP="00BD6F57">
      <w:pPr>
        <w:numPr>
          <w:ilvl w:val="0"/>
          <w:numId w:val="5"/>
        </w:numPr>
        <w:spacing w:after="160" w:line="360" w:lineRule="auto"/>
        <w:contextualSpacing/>
        <w:rPr>
          <w:szCs w:val="20"/>
        </w:rPr>
      </w:pPr>
      <w:r w:rsidRPr="00A3163A">
        <w:rPr>
          <w:szCs w:val="20"/>
        </w:rPr>
        <w:t>Lokal biurowy nr 201 w Domu Kultury w Pawłowicach na Osiedlu przy ul. Wojska Polskiego 11 43-250 Pawłowice (GOK), Poniedziałek, środa, czwartek od 9.00 do 13.00, Wtorek, piątek od 15.00 do 19.00.</w:t>
      </w:r>
    </w:p>
    <w:p w14:paraId="1E28D442" w14:textId="77777777" w:rsidR="00F617D3" w:rsidRPr="00A3163A" w:rsidRDefault="00F617D3" w:rsidP="00BD6F57">
      <w:pPr>
        <w:spacing w:after="160" w:line="360" w:lineRule="auto"/>
        <w:rPr>
          <w:rFonts w:cs="Arial"/>
          <w:szCs w:val="20"/>
        </w:rPr>
      </w:pPr>
      <w:r w:rsidRPr="00A3163A">
        <w:rPr>
          <w:rFonts w:cs="Arial"/>
          <w:szCs w:val="20"/>
        </w:rPr>
        <w:t>Zadanie publiczne finansowane ze środków otrzymanych z Powiatu Pszczyńskiego.</w:t>
      </w:r>
      <w:r w:rsidRPr="009B1F16">
        <w:rPr>
          <w:noProof/>
        </w:rPr>
        <w:t xml:space="preserve"> </w:t>
      </w:r>
    </w:p>
    <w:p w14:paraId="1F639E01" w14:textId="3A3F4805" w:rsidR="00F617D3" w:rsidRDefault="00F617D3" w:rsidP="00BD6F57">
      <w:pPr>
        <w:spacing w:before="240" w:after="0" w:line="360" w:lineRule="auto"/>
        <w:rPr>
          <w:rFonts w:cs="Arial"/>
        </w:rPr>
      </w:pPr>
      <w:r>
        <w:rPr>
          <w:noProof/>
        </w:rPr>
        <w:drawing>
          <wp:inline distT="0" distB="0" distL="0" distR="0" wp14:anchorId="45508BC3" wp14:editId="28BAB080">
            <wp:extent cx="4139565" cy="638183"/>
            <wp:effectExtent l="0" t="0" r="0" b="9525"/>
            <wp:docPr id="443537401" name="Obraz 443537401" descr="Logotypy: Nieodpłatne usługi pomoc prawna, porady obywatelskie, mediacja; Ministerstwo sprawiedliwości, Stowarzyszenie DOGMA, Powiat Pszczyński"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39565" cy="638183"/>
                    </a:xfrm>
                    <a:prstGeom prst="rect">
                      <a:avLst/>
                    </a:prstGeom>
                  </pic:spPr>
                </pic:pic>
              </a:graphicData>
            </a:graphic>
          </wp:inline>
        </w:drawing>
      </w:r>
    </w:p>
    <w:p w14:paraId="4B0FD33D" w14:textId="577246FE" w:rsidR="00AA5C83" w:rsidRPr="001D774D" w:rsidRDefault="00AA5C83" w:rsidP="00BD6F57">
      <w:pPr>
        <w:spacing w:before="240" w:line="360" w:lineRule="auto"/>
        <w:jc w:val="both"/>
        <w:rPr>
          <w:b/>
          <w:bCs/>
        </w:rPr>
      </w:pPr>
    </w:p>
    <w:sectPr w:rsidR="00AA5C83" w:rsidRPr="001D774D" w:rsidSect="00042104">
      <w:footerReference w:type="default" r:id="rId14"/>
      <w:pgSz w:w="8391" w:h="11906" w:code="11"/>
      <w:pgMar w:top="851" w:right="851" w:bottom="851" w:left="1021" w:header="709" w:footer="34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EDE4C" w14:textId="77777777" w:rsidR="003C70AD" w:rsidRDefault="003C70AD" w:rsidP="007A0804">
      <w:pPr>
        <w:spacing w:after="0" w:line="240" w:lineRule="auto"/>
      </w:pPr>
      <w:r>
        <w:separator/>
      </w:r>
    </w:p>
  </w:endnote>
  <w:endnote w:type="continuationSeparator" w:id="0">
    <w:p w14:paraId="7B78FCB0" w14:textId="77777777" w:rsidR="003C70AD" w:rsidRDefault="003C70AD" w:rsidP="007A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294269"/>
      <w:docPartObj>
        <w:docPartGallery w:val="Page Numbers (Bottom of Page)"/>
        <w:docPartUnique/>
      </w:docPartObj>
    </w:sdtPr>
    <w:sdtContent>
      <w:p w14:paraId="39CBFEB5" w14:textId="622A74F3" w:rsidR="006E023B" w:rsidRDefault="006E023B">
        <w:pPr>
          <w:pStyle w:val="Stopka"/>
          <w:jc w:val="center"/>
        </w:pPr>
        <w:r>
          <w:fldChar w:fldCharType="begin"/>
        </w:r>
        <w:r>
          <w:instrText>PAGE   \* MERGEFORMAT</w:instrText>
        </w:r>
        <w:r>
          <w:fldChar w:fldCharType="separate"/>
        </w:r>
        <w:r>
          <w:t>2</w:t>
        </w:r>
        <w:r>
          <w:fldChar w:fldCharType="end"/>
        </w:r>
      </w:p>
    </w:sdtContent>
  </w:sdt>
  <w:p w14:paraId="0895236F" w14:textId="77777777" w:rsidR="006E023B" w:rsidRDefault="006E0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FBA2" w14:textId="77777777" w:rsidR="003C70AD" w:rsidRDefault="003C70AD" w:rsidP="007A0804">
      <w:pPr>
        <w:spacing w:after="0" w:line="240" w:lineRule="auto"/>
      </w:pPr>
      <w:r>
        <w:separator/>
      </w:r>
    </w:p>
  </w:footnote>
  <w:footnote w:type="continuationSeparator" w:id="0">
    <w:p w14:paraId="5073DA58" w14:textId="77777777" w:rsidR="003C70AD" w:rsidRDefault="003C70AD" w:rsidP="007A0804">
      <w:pPr>
        <w:spacing w:after="0" w:line="240" w:lineRule="auto"/>
      </w:pPr>
      <w:r>
        <w:continuationSeparator/>
      </w:r>
    </w:p>
  </w:footnote>
  <w:footnote w:id="1">
    <w:p w14:paraId="53B4BB9A" w14:textId="77777777" w:rsidR="00AD1CCC" w:rsidRDefault="00AD1CCC" w:rsidP="00AD1CCC">
      <w:pPr>
        <w:pStyle w:val="Tekstprzypisudolnego"/>
      </w:pPr>
      <w:r>
        <w:rPr>
          <w:rStyle w:val="Odwoanieprzypisudolnego"/>
        </w:rPr>
        <w:footnoteRef/>
      </w:r>
      <w:r>
        <w:t xml:space="preserve"> Zstępni – dzieci, wnuki, prawnuki itd.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792"/>
    <w:multiLevelType w:val="multilevel"/>
    <w:tmpl w:val="CAC46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B2A71"/>
    <w:multiLevelType w:val="hybridMultilevel"/>
    <w:tmpl w:val="09648C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73465A"/>
    <w:multiLevelType w:val="hybridMultilevel"/>
    <w:tmpl w:val="2048B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D92BCC"/>
    <w:multiLevelType w:val="hybridMultilevel"/>
    <w:tmpl w:val="AD4CB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D3089E"/>
    <w:multiLevelType w:val="hybridMultilevel"/>
    <w:tmpl w:val="E4BA6F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6561F6"/>
    <w:multiLevelType w:val="hybridMultilevel"/>
    <w:tmpl w:val="6888C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673BF9"/>
    <w:multiLevelType w:val="hybridMultilevel"/>
    <w:tmpl w:val="FE8A93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3D6F5E"/>
    <w:multiLevelType w:val="hybridMultilevel"/>
    <w:tmpl w:val="41B2DF06"/>
    <w:lvl w:ilvl="0" w:tplc="04150013">
      <w:start w:val="1"/>
      <w:numFmt w:val="upperRoman"/>
      <w:lvlText w:val="%1."/>
      <w:lvlJc w:val="right"/>
      <w:pPr>
        <w:ind w:left="720" w:hanging="360"/>
      </w:pPr>
      <w:rPr>
        <w:rFonts w:hint="default"/>
      </w:rPr>
    </w:lvl>
    <w:lvl w:ilvl="1" w:tplc="7EE22FA8">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5A2D51"/>
    <w:multiLevelType w:val="hybridMultilevel"/>
    <w:tmpl w:val="0922C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46494F"/>
    <w:multiLevelType w:val="hybridMultilevel"/>
    <w:tmpl w:val="FA92621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2B15A7"/>
    <w:multiLevelType w:val="hybridMultilevel"/>
    <w:tmpl w:val="46B29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C30ACB"/>
    <w:multiLevelType w:val="hybridMultilevel"/>
    <w:tmpl w:val="75F2518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0166F7"/>
    <w:multiLevelType w:val="hybridMultilevel"/>
    <w:tmpl w:val="CEC032B6"/>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53169C"/>
    <w:multiLevelType w:val="hybridMultilevel"/>
    <w:tmpl w:val="61A0D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AD4DB3"/>
    <w:multiLevelType w:val="hybridMultilevel"/>
    <w:tmpl w:val="31FE3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262426">
    <w:abstractNumId w:val="7"/>
  </w:num>
  <w:num w:numId="2" w16cid:durableId="1383335141">
    <w:abstractNumId w:val="1"/>
  </w:num>
  <w:num w:numId="3" w16cid:durableId="543057228">
    <w:abstractNumId w:val="9"/>
  </w:num>
  <w:num w:numId="4" w16cid:durableId="822434440">
    <w:abstractNumId w:val="11"/>
  </w:num>
  <w:num w:numId="5" w16cid:durableId="1857112704">
    <w:abstractNumId w:val="12"/>
  </w:num>
  <w:num w:numId="6" w16cid:durableId="922763719">
    <w:abstractNumId w:val="3"/>
  </w:num>
  <w:num w:numId="7" w16cid:durableId="1920093664">
    <w:abstractNumId w:val="13"/>
  </w:num>
  <w:num w:numId="8" w16cid:durableId="80831699">
    <w:abstractNumId w:val="4"/>
  </w:num>
  <w:num w:numId="9" w16cid:durableId="1324318566">
    <w:abstractNumId w:val="10"/>
  </w:num>
  <w:num w:numId="10" w16cid:durableId="386342614">
    <w:abstractNumId w:val="6"/>
  </w:num>
  <w:num w:numId="11" w16cid:durableId="468669503">
    <w:abstractNumId w:val="0"/>
  </w:num>
  <w:num w:numId="12" w16cid:durableId="1079669109">
    <w:abstractNumId w:val="14"/>
  </w:num>
  <w:num w:numId="13" w16cid:durableId="1265529419">
    <w:abstractNumId w:val="8"/>
  </w:num>
  <w:num w:numId="14" w16cid:durableId="336736259">
    <w:abstractNumId w:val="2"/>
  </w:num>
  <w:num w:numId="15" w16cid:durableId="34729020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0"/>
    <w:rsid w:val="000016EA"/>
    <w:rsid w:val="000045DD"/>
    <w:rsid w:val="00007B69"/>
    <w:rsid w:val="00010EA9"/>
    <w:rsid w:val="000112CC"/>
    <w:rsid w:val="000145C7"/>
    <w:rsid w:val="000165B2"/>
    <w:rsid w:val="0002132B"/>
    <w:rsid w:val="00026A57"/>
    <w:rsid w:val="00036C61"/>
    <w:rsid w:val="00042104"/>
    <w:rsid w:val="00045068"/>
    <w:rsid w:val="00074F91"/>
    <w:rsid w:val="000763D9"/>
    <w:rsid w:val="00077292"/>
    <w:rsid w:val="00086FF4"/>
    <w:rsid w:val="000A7A7B"/>
    <w:rsid w:val="000B0678"/>
    <w:rsid w:val="000B701B"/>
    <w:rsid w:val="000B7B10"/>
    <w:rsid w:val="000C678A"/>
    <w:rsid w:val="000D41A8"/>
    <w:rsid w:val="000E5D2F"/>
    <w:rsid w:val="000E6296"/>
    <w:rsid w:val="000F3553"/>
    <w:rsid w:val="000F5252"/>
    <w:rsid w:val="00100795"/>
    <w:rsid w:val="001010F7"/>
    <w:rsid w:val="00103F32"/>
    <w:rsid w:val="001123BC"/>
    <w:rsid w:val="0012474E"/>
    <w:rsid w:val="001332B7"/>
    <w:rsid w:val="00133D34"/>
    <w:rsid w:val="00144700"/>
    <w:rsid w:val="001450F7"/>
    <w:rsid w:val="00147B59"/>
    <w:rsid w:val="00153F0A"/>
    <w:rsid w:val="001659E9"/>
    <w:rsid w:val="00172AE8"/>
    <w:rsid w:val="00182071"/>
    <w:rsid w:val="00185012"/>
    <w:rsid w:val="0018662A"/>
    <w:rsid w:val="0018699E"/>
    <w:rsid w:val="0019004E"/>
    <w:rsid w:val="0019579D"/>
    <w:rsid w:val="00196031"/>
    <w:rsid w:val="001B2052"/>
    <w:rsid w:val="001B68ED"/>
    <w:rsid w:val="001B6F47"/>
    <w:rsid w:val="001C3177"/>
    <w:rsid w:val="001C31E5"/>
    <w:rsid w:val="001C7A6A"/>
    <w:rsid w:val="001D2170"/>
    <w:rsid w:val="001D24AB"/>
    <w:rsid w:val="001D774D"/>
    <w:rsid w:val="001E4E1F"/>
    <w:rsid w:val="001F48A8"/>
    <w:rsid w:val="00221322"/>
    <w:rsid w:val="00222066"/>
    <w:rsid w:val="00222A3C"/>
    <w:rsid w:val="002264B5"/>
    <w:rsid w:val="0023356E"/>
    <w:rsid w:val="00261174"/>
    <w:rsid w:val="00263696"/>
    <w:rsid w:val="00263F43"/>
    <w:rsid w:val="00264E9D"/>
    <w:rsid w:val="00266831"/>
    <w:rsid w:val="00271B81"/>
    <w:rsid w:val="0027286F"/>
    <w:rsid w:val="00275F83"/>
    <w:rsid w:val="00296D5F"/>
    <w:rsid w:val="002A22D1"/>
    <w:rsid w:val="002B1D5C"/>
    <w:rsid w:val="002C3219"/>
    <w:rsid w:val="002C4999"/>
    <w:rsid w:val="002D2CE0"/>
    <w:rsid w:val="002D7F9A"/>
    <w:rsid w:val="002E4D2A"/>
    <w:rsid w:val="002F7B90"/>
    <w:rsid w:val="003068C1"/>
    <w:rsid w:val="003161D9"/>
    <w:rsid w:val="0032319C"/>
    <w:rsid w:val="003242E6"/>
    <w:rsid w:val="00332E76"/>
    <w:rsid w:val="003367D6"/>
    <w:rsid w:val="00371C36"/>
    <w:rsid w:val="00373E0A"/>
    <w:rsid w:val="003A2A77"/>
    <w:rsid w:val="003A69E8"/>
    <w:rsid w:val="003B2539"/>
    <w:rsid w:val="003B4BD4"/>
    <w:rsid w:val="003C0DC9"/>
    <w:rsid w:val="003C203A"/>
    <w:rsid w:val="003C70AD"/>
    <w:rsid w:val="003D43BF"/>
    <w:rsid w:val="003D5FDD"/>
    <w:rsid w:val="003D7C7D"/>
    <w:rsid w:val="003F3D66"/>
    <w:rsid w:val="004224FB"/>
    <w:rsid w:val="00432D35"/>
    <w:rsid w:val="00440F28"/>
    <w:rsid w:val="004479DB"/>
    <w:rsid w:val="00461E81"/>
    <w:rsid w:val="00467919"/>
    <w:rsid w:val="004732D9"/>
    <w:rsid w:val="004A73FE"/>
    <w:rsid w:val="004A7906"/>
    <w:rsid w:val="004B7130"/>
    <w:rsid w:val="004B7D4C"/>
    <w:rsid w:val="004C5B57"/>
    <w:rsid w:val="004E7DA7"/>
    <w:rsid w:val="004F50AF"/>
    <w:rsid w:val="004F6AF3"/>
    <w:rsid w:val="00500312"/>
    <w:rsid w:val="0050210F"/>
    <w:rsid w:val="00506CBD"/>
    <w:rsid w:val="00521980"/>
    <w:rsid w:val="00521A4F"/>
    <w:rsid w:val="00521B64"/>
    <w:rsid w:val="005226E7"/>
    <w:rsid w:val="0053616E"/>
    <w:rsid w:val="00537BCC"/>
    <w:rsid w:val="0054083F"/>
    <w:rsid w:val="0054732C"/>
    <w:rsid w:val="00553855"/>
    <w:rsid w:val="00556C2F"/>
    <w:rsid w:val="00564613"/>
    <w:rsid w:val="0057583B"/>
    <w:rsid w:val="00581E1C"/>
    <w:rsid w:val="0058502B"/>
    <w:rsid w:val="00590E9C"/>
    <w:rsid w:val="00596466"/>
    <w:rsid w:val="005A7C56"/>
    <w:rsid w:val="005A7D3C"/>
    <w:rsid w:val="005D40E6"/>
    <w:rsid w:val="005E0860"/>
    <w:rsid w:val="005E1847"/>
    <w:rsid w:val="005F4EF5"/>
    <w:rsid w:val="00600470"/>
    <w:rsid w:val="0060665F"/>
    <w:rsid w:val="0061445D"/>
    <w:rsid w:val="00620853"/>
    <w:rsid w:val="006261A8"/>
    <w:rsid w:val="0063268A"/>
    <w:rsid w:val="0063473C"/>
    <w:rsid w:val="00645137"/>
    <w:rsid w:val="00645580"/>
    <w:rsid w:val="0064561D"/>
    <w:rsid w:val="006503A6"/>
    <w:rsid w:val="00653FDE"/>
    <w:rsid w:val="00654D3A"/>
    <w:rsid w:val="00655AA8"/>
    <w:rsid w:val="00656E51"/>
    <w:rsid w:val="00665C28"/>
    <w:rsid w:val="006741AC"/>
    <w:rsid w:val="006756C0"/>
    <w:rsid w:val="00683DE3"/>
    <w:rsid w:val="0069159A"/>
    <w:rsid w:val="006A299E"/>
    <w:rsid w:val="006B18DC"/>
    <w:rsid w:val="006B625B"/>
    <w:rsid w:val="006B7380"/>
    <w:rsid w:val="006C0487"/>
    <w:rsid w:val="006C31F0"/>
    <w:rsid w:val="006D105A"/>
    <w:rsid w:val="006E023B"/>
    <w:rsid w:val="006E63D8"/>
    <w:rsid w:val="006E6C9F"/>
    <w:rsid w:val="006E76DB"/>
    <w:rsid w:val="006F40B1"/>
    <w:rsid w:val="006F46C4"/>
    <w:rsid w:val="006F61A8"/>
    <w:rsid w:val="006F74AA"/>
    <w:rsid w:val="00730E46"/>
    <w:rsid w:val="00733B8E"/>
    <w:rsid w:val="0073594B"/>
    <w:rsid w:val="00742807"/>
    <w:rsid w:val="00750833"/>
    <w:rsid w:val="007552D9"/>
    <w:rsid w:val="007633BD"/>
    <w:rsid w:val="007729FE"/>
    <w:rsid w:val="007762AF"/>
    <w:rsid w:val="00782B87"/>
    <w:rsid w:val="00790C2D"/>
    <w:rsid w:val="00791E59"/>
    <w:rsid w:val="007A0658"/>
    <w:rsid w:val="007A0804"/>
    <w:rsid w:val="007A672E"/>
    <w:rsid w:val="007B07A0"/>
    <w:rsid w:val="007B524E"/>
    <w:rsid w:val="007C4D1F"/>
    <w:rsid w:val="007D1B4A"/>
    <w:rsid w:val="007E5CB7"/>
    <w:rsid w:val="007E794C"/>
    <w:rsid w:val="007F36EE"/>
    <w:rsid w:val="00802EA6"/>
    <w:rsid w:val="00810D7C"/>
    <w:rsid w:val="00813234"/>
    <w:rsid w:val="00814B05"/>
    <w:rsid w:val="00833243"/>
    <w:rsid w:val="00846BB0"/>
    <w:rsid w:val="00850DC3"/>
    <w:rsid w:val="0085161C"/>
    <w:rsid w:val="00860D08"/>
    <w:rsid w:val="0086244F"/>
    <w:rsid w:val="0089164B"/>
    <w:rsid w:val="00892DDB"/>
    <w:rsid w:val="008A320C"/>
    <w:rsid w:val="008B0EFA"/>
    <w:rsid w:val="008C1D4B"/>
    <w:rsid w:val="008C3EC2"/>
    <w:rsid w:val="008D26D4"/>
    <w:rsid w:val="008D6611"/>
    <w:rsid w:val="008E3D02"/>
    <w:rsid w:val="00903A09"/>
    <w:rsid w:val="009053EB"/>
    <w:rsid w:val="00906A8D"/>
    <w:rsid w:val="009071A3"/>
    <w:rsid w:val="009155D0"/>
    <w:rsid w:val="00917002"/>
    <w:rsid w:val="009374C1"/>
    <w:rsid w:val="0095451A"/>
    <w:rsid w:val="00961D44"/>
    <w:rsid w:val="009676BC"/>
    <w:rsid w:val="00967C5E"/>
    <w:rsid w:val="0097709B"/>
    <w:rsid w:val="00980863"/>
    <w:rsid w:val="00980C6B"/>
    <w:rsid w:val="00981990"/>
    <w:rsid w:val="00981E26"/>
    <w:rsid w:val="00982590"/>
    <w:rsid w:val="00985588"/>
    <w:rsid w:val="009A233D"/>
    <w:rsid w:val="009B004B"/>
    <w:rsid w:val="009B2864"/>
    <w:rsid w:val="009C7924"/>
    <w:rsid w:val="009E1F01"/>
    <w:rsid w:val="009E7F62"/>
    <w:rsid w:val="009F1A4C"/>
    <w:rsid w:val="009F200F"/>
    <w:rsid w:val="009F2507"/>
    <w:rsid w:val="00A00770"/>
    <w:rsid w:val="00A04305"/>
    <w:rsid w:val="00A050DA"/>
    <w:rsid w:val="00A227A3"/>
    <w:rsid w:val="00A24ECA"/>
    <w:rsid w:val="00A272BE"/>
    <w:rsid w:val="00A320BB"/>
    <w:rsid w:val="00A339D3"/>
    <w:rsid w:val="00A3754C"/>
    <w:rsid w:val="00A37D80"/>
    <w:rsid w:val="00A4041A"/>
    <w:rsid w:val="00A41ACA"/>
    <w:rsid w:val="00A41F8E"/>
    <w:rsid w:val="00A47B7B"/>
    <w:rsid w:val="00A506F3"/>
    <w:rsid w:val="00A54502"/>
    <w:rsid w:val="00A61530"/>
    <w:rsid w:val="00A6295A"/>
    <w:rsid w:val="00A62BA4"/>
    <w:rsid w:val="00A62DAF"/>
    <w:rsid w:val="00A63E01"/>
    <w:rsid w:val="00A72F00"/>
    <w:rsid w:val="00A7677B"/>
    <w:rsid w:val="00A83BD7"/>
    <w:rsid w:val="00A84BD3"/>
    <w:rsid w:val="00A90D77"/>
    <w:rsid w:val="00A91B75"/>
    <w:rsid w:val="00A92A42"/>
    <w:rsid w:val="00A94EC8"/>
    <w:rsid w:val="00AA14E0"/>
    <w:rsid w:val="00AA488B"/>
    <w:rsid w:val="00AA5C83"/>
    <w:rsid w:val="00AA7118"/>
    <w:rsid w:val="00AA756D"/>
    <w:rsid w:val="00AA78B9"/>
    <w:rsid w:val="00AC55CF"/>
    <w:rsid w:val="00AC560A"/>
    <w:rsid w:val="00AD0F1E"/>
    <w:rsid w:val="00AD1CCC"/>
    <w:rsid w:val="00AD44A9"/>
    <w:rsid w:val="00AE064D"/>
    <w:rsid w:val="00AE0BB5"/>
    <w:rsid w:val="00AE122E"/>
    <w:rsid w:val="00AE369C"/>
    <w:rsid w:val="00AF765C"/>
    <w:rsid w:val="00B055D0"/>
    <w:rsid w:val="00B2126A"/>
    <w:rsid w:val="00B32BE1"/>
    <w:rsid w:val="00B351BA"/>
    <w:rsid w:val="00B42C65"/>
    <w:rsid w:val="00B548C6"/>
    <w:rsid w:val="00B60051"/>
    <w:rsid w:val="00B6032D"/>
    <w:rsid w:val="00B63C6E"/>
    <w:rsid w:val="00B64BD1"/>
    <w:rsid w:val="00B655C9"/>
    <w:rsid w:val="00B70024"/>
    <w:rsid w:val="00B73BEB"/>
    <w:rsid w:val="00B76E19"/>
    <w:rsid w:val="00B84DC6"/>
    <w:rsid w:val="00B979EB"/>
    <w:rsid w:val="00BC501F"/>
    <w:rsid w:val="00BD6F57"/>
    <w:rsid w:val="00BE1B64"/>
    <w:rsid w:val="00BE3306"/>
    <w:rsid w:val="00BF0A31"/>
    <w:rsid w:val="00BF17A8"/>
    <w:rsid w:val="00BF7794"/>
    <w:rsid w:val="00C331CD"/>
    <w:rsid w:val="00C4397C"/>
    <w:rsid w:val="00C4721F"/>
    <w:rsid w:val="00C66E0A"/>
    <w:rsid w:val="00C72D43"/>
    <w:rsid w:val="00C859B8"/>
    <w:rsid w:val="00C912FD"/>
    <w:rsid w:val="00C94851"/>
    <w:rsid w:val="00C95E0B"/>
    <w:rsid w:val="00CA4F4E"/>
    <w:rsid w:val="00CB2D55"/>
    <w:rsid w:val="00CB4DED"/>
    <w:rsid w:val="00CD63E4"/>
    <w:rsid w:val="00CE02C2"/>
    <w:rsid w:val="00CE7F30"/>
    <w:rsid w:val="00CF3268"/>
    <w:rsid w:val="00D01A6A"/>
    <w:rsid w:val="00D0748D"/>
    <w:rsid w:val="00D11680"/>
    <w:rsid w:val="00D21736"/>
    <w:rsid w:val="00D308F5"/>
    <w:rsid w:val="00D40F4B"/>
    <w:rsid w:val="00D41598"/>
    <w:rsid w:val="00D4377D"/>
    <w:rsid w:val="00D57768"/>
    <w:rsid w:val="00D639C9"/>
    <w:rsid w:val="00D65234"/>
    <w:rsid w:val="00D72FF6"/>
    <w:rsid w:val="00D779B5"/>
    <w:rsid w:val="00DC0130"/>
    <w:rsid w:val="00DD0661"/>
    <w:rsid w:val="00DD4D00"/>
    <w:rsid w:val="00DE29F9"/>
    <w:rsid w:val="00DE2D33"/>
    <w:rsid w:val="00DE5042"/>
    <w:rsid w:val="00DE6587"/>
    <w:rsid w:val="00DF2316"/>
    <w:rsid w:val="00E00295"/>
    <w:rsid w:val="00E00D44"/>
    <w:rsid w:val="00E01FDF"/>
    <w:rsid w:val="00E05B55"/>
    <w:rsid w:val="00E061E1"/>
    <w:rsid w:val="00E12584"/>
    <w:rsid w:val="00E17324"/>
    <w:rsid w:val="00E267AD"/>
    <w:rsid w:val="00E42DCE"/>
    <w:rsid w:val="00E467C3"/>
    <w:rsid w:val="00E47DC9"/>
    <w:rsid w:val="00E52873"/>
    <w:rsid w:val="00E6095C"/>
    <w:rsid w:val="00E675C8"/>
    <w:rsid w:val="00E74C00"/>
    <w:rsid w:val="00E75358"/>
    <w:rsid w:val="00E761F2"/>
    <w:rsid w:val="00E77122"/>
    <w:rsid w:val="00E811DD"/>
    <w:rsid w:val="00E85CA3"/>
    <w:rsid w:val="00E86C8A"/>
    <w:rsid w:val="00E93D00"/>
    <w:rsid w:val="00E953C1"/>
    <w:rsid w:val="00EA4AAF"/>
    <w:rsid w:val="00EA6DAC"/>
    <w:rsid w:val="00EB2A4D"/>
    <w:rsid w:val="00EB5699"/>
    <w:rsid w:val="00EB5DE3"/>
    <w:rsid w:val="00EC6D10"/>
    <w:rsid w:val="00ED1AF8"/>
    <w:rsid w:val="00ED413B"/>
    <w:rsid w:val="00ED5B65"/>
    <w:rsid w:val="00ED609B"/>
    <w:rsid w:val="00ED67C4"/>
    <w:rsid w:val="00EE20C5"/>
    <w:rsid w:val="00EE49AF"/>
    <w:rsid w:val="00F00BA3"/>
    <w:rsid w:val="00F01B95"/>
    <w:rsid w:val="00F03FAF"/>
    <w:rsid w:val="00F06F3A"/>
    <w:rsid w:val="00F14068"/>
    <w:rsid w:val="00F20FD5"/>
    <w:rsid w:val="00F21402"/>
    <w:rsid w:val="00F506BC"/>
    <w:rsid w:val="00F53A29"/>
    <w:rsid w:val="00F613EF"/>
    <w:rsid w:val="00F617D3"/>
    <w:rsid w:val="00F64427"/>
    <w:rsid w:val="00F659EA"/>
    <w:rsid w:val="00F67A83"/>
    <w:rsid w:val="00F7200C"/>
    <w:rsid w:val="00F75384"/>
    <w:rsid w:val="00F801E2"/>
    <w:rsid w:val="00F90509"/>
    <w:rsid w:val="00F94E36"/>
    <w:rsid w:val="00F955E6"/>
    <w:rsid w:val="00FA081C"/>
    <w:rsid w:val="00FA274D"/>
    <w:rsid w:val="00FA7358"/>
    <w:rsid w:val="00FB07C4"/>
    <w:rsid w:val="00FB2119"/>
    <w:rsid w:val="00FC3986"/>
    <w:rsid w:val="00FD27C1"/>
    <w:rsid w:val="00FE10D5"/>
    <w:rsid w:val="00FE1B2A"/>
    <w:rsid w:val="00FE5B89"/>
    <w:rsid w:val="00FE6F12"/>
    <w:rsid w:val="00FE7070"/>
    <w:rsid w:val="00FF1E1A"/>
    <w:rsid w:val="00FF4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D18E"/>
  <w15:chartTrackingRefBased/>
  <w15:docId w15:val="{AC308E19-3EBD-40C6-B1B6-C6C3E8E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0312"/>
    <w:pPr>
      <w:spacing w:after="40" w:line="480" w:lineRule="auto"/>
    </w:pPr>
    <w:rPr>
      <w:rFonts w:ascii="Arial" w:hAnsi="Arial"/>
      <w:sz w:val="20"/>
    </w:rPr>
  </w:style>
  <w:style w:type="paragraph" w:styleId="Nagwek1">
    <w:name w:val="heading 1"/>
    <w:basedOn w:val="Normalny"/>
    <w:next w:val="Normalny"/>
    <w:link w:val="Nagwek1Znak"/>
    <w:uiPriority w:val="9"/>
    <w:qFormat/>
    <w:rsid w:val="007A672E"/>
    <w:pPr>
      <w:keepNext/>
      <w:keepLines/>
      <w:spacing w:before="240" w:after="0"/>
      <w:outlineLvl w:val="0"/>
    </w:pPr>
    <w:rPr>
      <w:rFonts w:eastAsiaTheme="majorEastAsia" w:cstheme="majorBidi"/>
      <w:b/>
      <w:color w:val="002060"/>
      <w:sz w:val="32"/>
      <w:szCs w:val="32"/>
    </w:rPr>
  </w:style>
  <w:style w:type="paragraph" w:styleId="Nagwek2">
    <w:name w:val="heading 2"/>
    <w:basedOn w:val="Normalny"/>
    <w:next w:val="Normalny"/>
    <w:link w:val="Nagwek2Znak"/>
    <w:uiPriority w:val="9"/>
    <w:unhideWhenUsed/>
    <w:qFormat/>
    <w:rsid w:val="007A672E"/>
    <w:pPr>
      <w:keepNext/>
      <w:keepLines/>
      <w:spacing w:before="40" w:after="0"/>
      <w:outlineLvl w:val="1"/>
    </w:pPr>
    <w:rPr>
      <w:rFonts w:eastAsiaTheme="majorEastAsia" w:cstheme="majorBidi"/>
      <w:b/>
      <w:color w:val="00206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72E"/>
    <w:rPr>
      <w:rFonts w:ascii="Arial" w:eastAsiaTheme="majorEastAsia" w:hAnsi="Arial" w:cstheme="majorBidi"/>
      <w:b/>
      <w:color w:val="002060"/>
      <w:sz w:val="32"/>
      <w:szCs w:val="32"/>
    </w:rPr>
  </w:style>
  <w:style w:type="paragraph" w:styleId="Nagwekspisutreci">
    <w:name w:val="TOC Heading"/>
    <w:basedOn w:val="Nagwek1"/>
    <w:next w:val="Normalny"/>
    <w:uiPriority w:val="39"/>
    <w:unhideWhenUsed/>
    <w:qFormat/>
    <w:rsid w:val="00FB07C4"/>
    <w:pPr>
      <w:outlineLvl w:val="9"/>
    </w:pPr>
    <w:rPr>
      <w:lang w:eastAsia="pl-PL"/>
    </w:rPr>
  </w:style>
  <w:style w:type="paragraph" w:styleId="Akapitzlist">
    <w:name w:val="List Paragraph"/>
    <w:basedOn w:val="Normalny"/>
    <w:uiPriority w:val="34"/>
    <w:qFormat/>
    <w:rsid w:val="00FB07C4"/>
    <w:pPr>
      <w:ind w:left="720"/>
      <w:contextualSpacing/>
    </w:pPr>
  </w:style>
  <w:style w:type="paragraph" w:styleId="Spistreci1">
    <w:name w:val="toc 1"/>
    <w:basedOn w:val="Normalny"/>
    <w:next w:val="Normalny"/>
    <w:autoRedefine/>
    <w:uiPriority w:val="39"/>
    <w:unhideWhenUsed/>
    <w:rsid w:val="004224FB"/>
    <w:pPr>
      <w:tabs>
        <w:tab w:val="left" w:pos="440"/>
        <w:tab w:val="right" w:leader="dot" w:pos="6509"/>
      </w:tabs>
      <w:spacing w:after="100" w:line="360" w:lineRule="auto"/>
    </w:pPr>
    <w:rPr>
      <w:b/>
      <w:bCs/>
      <w:noProof/>
    </w:rPr>
  </w:style>
  <w:style w:type="character" w:styleId="Hipercze">
    <w:name w:val="Hyperlink"/>
    <w:basedOn w:val="Domylnaczcionkaakapitu"/>
    <w:uiPriority w:val="99"/>
    <w:unhideWhenUsed/>
    <w:rsid w:val="00FB07C4"/>
    <w:rPr>
      <w:color w:val="0563C1" w:themeColor="hyperlink"/>
      <w:u w:val="single"/>
    </w:rPr>
  </w:style>
  <w:style w:type="paragraph" w:styleId="HTML-wstpniesformatowany">
    <w:name w:val="HTML Preformatted"/>
    <w:basedOn w:val="Normalny"/>
    <w:link w:val="HTML-wstpniesformatowanyZnak"/>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296D5F"/>
    <w:rPr>
      <w:rFonts w:ascii="Courier New" w:eastAsia="Times New Roman" w:hAnsi="Courier New" w:cs="Courier New"/>
      <w:sz w:val="20"/>
      <w:szCs w:val="20"/>
      <w:lang w:eastAsia="pl-PL"/>
    </w:rPr>
  </w:style>
  <w:style w:type="character" w:customStyle="1" w:styleId="y2iqfc">
    <w:name w:val="y2iqfc"/>
    <w:basedOn w:val="Domylnaczcionkaakapitu"/>
    <w:rsid w:val="00296D5F"/>
  </w:style>
  <w:style w:type="character" w:styleId="UyteHipercze">
    <w:name w:val="FollowedHyperlink"/>
    <w:basedOn w:val="Domylnaczcionkaakapitu"/>
    <w:uiPriority w:val="99"/>
    <w:semiHidden/>
    <w:unhideWhenUsed/>
    <w:rsid w:val="00196031"/>
    <w:rPr>
      <w:color w:val="954F72" w:themeColor="followedHyperlink"/>
      <w:u w:val="single"/>
    </w:rPr>
  </w:style>
  <w:style w:type="paragraph" w:styleId="Nagwek">
    <w:name w:val="header"/>
    <w:basedOn w:val="Normalny"/>
    <w:link w:val="NagwekZnak"/>
    <w:uiPriority w:val="99"/>
    <w:unhideWhenUsed/>
    <w:rsid w:val="007A0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04"/>
  </w:style>
  <w:style w:type="paragraph" w:styleId="Stopka">
    <w:name w:val="footer"/>
    <w:basedOn w:val="Normalny"/>
    <w:link w:val="StopkaZnak"/>
    <w:uiPriority w:val="99"/>
    <w:unhideWhenUsed/>
    <w:rsid w:val="007A0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04"/>
  </w:style>
  <w:style w:type="character" w:styleId="Nierozpoznanawzmianka">
    <w:name w:val="Unresolved Mention"/>
    <w:basedOn w:val="Domylnaczcionkaakapitu"/>
    <w:uiPriority w:val="99"/>
    <w:semiHidden/>
    <w:unhideWhenUsed/>
    <w:rsid w:val="00506CBD"/>
    <w:rPr>
      <w:color w:val="605E5C"/>
      <w:shd w:val="clear" w:color="auto" w:fill="E1DFDD"/>
    </w:rPr>
  </w:style>
  <w:style w:type="character" w:customStyle="1" w:styleId="Nagwek2Znak">
    <w:name w:val="Nagłówek 2 Znak"/>
    <w:basedOn w:val="Domylnaczcionkaakapitu"/>
    <w:link w:val="Nagwek2"/>
    <w:uiPriority w:val="9"/>
    <w:rsid w:val="007A672E"/>
    <w:rPr>
      <w:rFonts w:ascii="Arial" w:eastAsiaTheme="majorEastAsia" w:hAnsi="Arial" w:cstheme="majorBidi"/>
      <w:b/>
      <w:color w:val="002060"/>
      <w:sz w:val="20"/>
      <w:szCs w:val="26"/>
    </w:rPr>
  </w:style>
  <w:style w:type="paragraph" w:styleId="Spistreci2">
    <w:name w:val="toc 2"/>
    <w:basedOn w:val="Normalny"/>
    <w:next w:val="Normalny"/>
    <w:autoRedefine/>
    <w:uiPriority w:val="39"/>
    <w:unhideWhenUsed/>
    <w:rsid w:val="00655AA8"/>
    <w:pPr>
      <w:tabs>
        <w:tab w:val="right" w:leader="dot" w:pos="6509"/>
      </w:tabs>
      <w:spacing w:after="100" w:line="360" w:lineRule="auto"/>
      <w:ind w:left="200"/>
    </w:pPr>
  </w:style>
  <w:style w:type="paragraph" w:styleId="Spistreci3">
    <w:name w:val="toc 3"/>
    <w:basedOn w:val="Normalny"/>
    <w:next w:val="Normalny"/>
    <w:autoRedefine/>
    <w:uiPriority w:val="39"/>
    <w:unhideWhenUsed/>
    <w:rsid w:val="009F1A4C"/>
    <w:pPr>
      <w:spacing w:after="100"/>
      <w:ind w:left="440"/>
    </w:pPr>
    <w:rPr>
      <w:rFonts w:asciiTheme="minorHAnsi" w:eastAsiaTheme="minorEastAsia" w:hAnsiTheme="minorHAnsi" w:cs="Times New Roman"/>
      <w:sz w:val="22"/>
      <w:lang w:eastAsia="pl-PL"/>
    </w:rPr>
  </w:style>
  <w:style w:type="character" w:customStyle="1" w:styleId="gmaildefault">
    <w:name w:val="gmail_default"/>
    <w:basedOn w:val="Domylnaczcionkaakapitu"/>
    <w:rsid w:val="00750833"/>
  </w:style>
  <w:style w:type="character" w:styleId="Pogrubienie">
    <w:name w:val="Strong"/>
    <w:basedOn w:val="Domylnaczcionkaakapitu"/>
    <w:uiPriority w:val="22"/>
    <w:qFormat/>
    <w:rsid w:val="004F6AF3"/>
    <w:rPr>
      <w:b/>
      <w:bCs/>
    </w:rPr>
  </w:style>
  <w:style w:type="paragraph" w:styleId="NormalnyWeb">
    <w:name w:val="Normal (Web)"/>
    <w:basedOn w:val="Normalny"/>
    <w:uiPriority w:val="99"/>
    <w:unhideWhenUsed/>
    <w:rsid w:val="004F6A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D65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5234"/>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semiHidden/>
    <w:unhideWhenUsed/>
    <w:rsid w:val="00AD1CCC"/>
    <w:pPr>
      <w:spacing w:after="0" w:line="240" w:lineRule="auto"/>
    </w:pPr>
    <w:rPr>
      <w:rFonts w:asciiTheme="minorHAnsi" w:hAnsiTheme="minorHAnsi"/>
      <w:szCs w:val="20"/>
    </w:rPr>
  </w:style>
  <w:style w:type="character" w:customStyle="1" w:styleId="TekstprzypisudolnegoZnak">
    <w:name w:val="Tekst przypisu dolnego Znak"/>
    <w:basedOn w:val="Domylnaczcionkaakapitu"/>
    <w:link w:val="Tekstprzypisudolnego"/>
    <w:uiPriority w:val="99"/>
    <w:semiHidden/>
    <w:rsid w:val="00AD1CCC"/>
    <w:rPr>
      <w:sz w:val="20"/>
      <w:szCs w:val="20"/>
    </w:rPr>
  </w:style>
  <w:style w:type="character" w:styleId="Odwoanieprzypisudolnego">
    <w:name w:val="footnote reference"/>
    <w:basedOn w:val="Domylnaczcionkaakapitu"/>
    <w:uiPriority w:val="99"/>
    <w:semiHidden/>
    <w:unhideWhenUsed/>
    <w:rsid w:val="00AD1CCC"/>
    <w:rPr>
      <w:vertAlign w:val="superscript"/>
    </w:rPr>
  </w:style>
  <w:style w:type="table" w:styleId="Tabela-Siatka">
    <w:name w:val="Table Grid"/>
    <w:basedOn w:val="Standardowy"/>
    <w:uiPriority w:val="39"/>
    <w:rsid w:val="00AD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AD1C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25928">
      <w:bodyDiv w:val="1"/>
      <w:marLeft w:val="0"/>
      <w:marRight w:val="0"/>
      <w:marTop w:val="0"/>
      <w:marBottom w:val="0"/>
      <w:divBdr>
        <w:top w:val="none" w:sz="0" w:space="0" w:color="auto"/>
        <w:left w:val="none" w:sz="0" w:space="0" w:color="auto"/>
        <w:bottom w:val="none" w:sz="0" w:space="0" w:color="auto"/>
        <w:right w:val="none" w:sz="0" w:space="0" w:color="auto"/>
      </w:divBdr>
    </w:div>
    <w:div w:id="662318566">
      <w:bodyDiv w:val="1"/>
      <w:marLeft w:val="0"/>
      <w:marRight w:val="0"/>
      <w:marTop w:val="0"/>
      <w:marBottom w:val="0"/>
      <w:divBdr>
        <w:top w:val="none" w:sz="0" w:space="0" w:color="auto"/>
        <w:left w:val="none" w:sz="0" w:space="0" w:color="auto"/>
        <w:bottom w:val="none" w:sz="0" w:space="0" w:color="auto"/>
        <w:right w:val="none" w:sz="0" w:space="0" w:color="auto"/>
      </w:divBdr>
    </w:div>
    <w:div w:id="777994401">
      <w:bodyDiv w:val="1"/>
      <w:marLeft w:val="0"/>
      <w:marRight w:val="0"/>
      <w:marTop w:val="0"/>
      <w:marBottom w:val="0"/>
      <w:divBdr>
        <w:top w:val="none" w:sz="0" w:space="0" w:color="auto"/>
        <w:left w:val="none" w:sz="0" w:space="0" w:color="auto"/>
        <w:bottom w:val="none" w:sz="0" w:space="0" w:color="auto"/>
        <w:right w:val="none" w:sz="0" w:space="0" w:color="auto"/>
      </w:divBdr>
    </w:div>
    <w:div w:id="950551575">
      <w:bodyDiv w:val="1"/>
      <w:marLeft w:val="0"/>
      <w:marRight w:val="0"/>
      <w:marTop w:val="0"/>
      <w:marBottom w:val="0"/>
      <w:divBdr>
        <w:top w:val="none" w:sz="0" w:space="0" w:color="auto"/>
        <w:left w:val="none" w:sz="0" w:space="0" w:color="auto"/>
        <w:bottom w:val="none" w:sz="0" w:space="0" w:color="auto"/>
        <w:right w:val="none" w:sz="0" w:space="0" w:color="auto"/>
      </w:divBdr>
    </w:div>
    <w:div w:id="1560946048">
      <w:bodyDiv w:val="1"/>
      <w:marLeft w:val="0"/>
      <w:marRight w:val="0"/>
      <w:marTop w:val="0"/>
      <w:marBottom w:val="0"/>
      <w:divBdr>
        <w:top w:val="none" w:sz="0" w:space="0" w:color="auto"/>
        <w:left w:val="none" w:sz="0" w:space="0" w:color="auto"/>
        <w:bottom w:val="none" w:sz="0" w:space="0" w:color="auto"/>
        <w:right w:val="none" w:sz="0" w:space="0" w:color="auto"/>
      </w:divBdr>
    </w:div>
    <w:div w:id="1827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w.ms.gov.p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mocprawna@powiat.pszczy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ma.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kw.ms.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3CE3-E12E-4DF8-BF83-CBF2FAA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1884</Words>
  <Characters>11304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Ciszyńska</dc:creator>
  <cp:keywords/>
  <dc:description/>
  <cp:lastModifiedBy>Sylwia Ciszyńska</cp:lastModifiedBy>
  <cp:revision>24</cp:revision>
  <cp:lastPrinted>2024-05-25T04:58:00Z</cp:lastPrinted>
  <dcterms:created xsi:type="dcterms:W3CDTF">2024-05-25T04:58:00Z</dcterms:created>
  <dcterms:modified xsi:type="dcterms:W3CDTF">2025-01-18T19:36:00Z</dcterms:modified>
</cp:coreProperties>
</file>