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BFBB" w14:textId="68894F5F" w:rsidR="006D1419" w:rsidRDefault="008B3758" w:rsidP="00310093">
      <w:pPr>
        <w:pStyle w:val="Nagwek1"/>
      </w:pPr>
      <w:r>
        <w:t>SPOSOBY NA PRZEKAZANIE MAJĄTKU ZA ŻYCIA – UMOWA DAROWIZNY A UMOWA DOŻYWOCIA</w:t>
      </w:r>
    </w:p>
    <w:p w14:paraId="6111A86E" w14:textId="4B54736C" w:rsidR="008B3758" w:rsidRDefault="008B3758" w:rsidP="008B3758">
      <w:pPr>
        <w:pStyle w:val="Nagwek2"/>
      </w:pPr>
      <w:r>
        <w:t>STRONY UMOWY</w:t>
      </w:r>
    </w:p>
    <w:p w14:paraId="01DCE5CF" w14:textId="77EC30E2" w:rsidR="008B3758" w:rsidRDefault="008B3758" w:rsidP="008B3758">
      <w:pPr>
        <w:pStyle w:val="Akapitzlist"/>
        <w:numPr>
          <w:ilvl w:val="0"/>
          <w:numId w:val="4"/>
        </w:numPr>
      </w:pPr>
      <w:r>
        <w:t>Umowa darowizny: Darczyńca, Obdarowany</w:t>
      </w:r>
    </w:p>
    <w:p w14:paraId="3B1C51E7" w14:textId="75136216" w:rsidR="008B3758" w:rsidRDefault="008B3758" w:rsidP="008B3758">
      <w:pPr>
        <w:pStyle w:val="Akapitzlist"/>
        <w:numPr>
          <w:ilvl w:val="0"/>
          <w:numId w:val="4"/>
        </w:numPr>
      </w:pPr>
      <w:r>
        <w:t>Umowa dożywocia: Dożywotnik, Zobowiązany</w:t>
      </w:r>
    </w:p>
    <w:p w14:paraId="03A6E659" w14:textId="669C72F0" w:rsidR="008B3758" w:rsidRDefault="008B3758" w:rsidP="008B3758">
      <w:pPr>
        <w:pStyle w:val="Nagwek2"/>
      </w:pPr>
      <w:r>
        <w:t>PRZEDMIOT UMOWY</w:t>
      </w:r>
    </w:p>
    <w:p w14:paraId="67AF919C" w14:textId="1AF24315" w:rsidR="008B3758" w:rsidRDefault="008B3758" w:rsidP="008B3758">
      <w:pPr>
        <w:pStyle w:val="Akapitzlist"/>
        <w:numPr>
          <w:ilvl w:val="0"/>
          <w:numId w:val="5"/>
        </w:numPr>
      </w:pPr>
      <w:r>
        <w:t xml:space="preserve">Umowa darowizny: </w:t>
      </w:r>
      <w:r>
        <w:t>Nieodpłatne przekazanie majątku</w:t>
      </w:r>
      <w:r>
        <w:t xml:space="preserve"> </w:t>
      </w:r>
      <w:r>
        <w:t>za życia: mieszkania, domu, samochodu, pieniędzy</w:t>
      </w:r>
    </w:p>
    <w:p w14:paraId="5B044F59" w14:textId="6182E7CE" w:rsidR="008B3758" w:rsidRDefault="008B3758" w:rsidP="008B3758">
      <w:pPr>
        <w:pStyle w:val="Akapitzlist"/>
        <w:numPr>
          <w:ilvl w:val="0"/>
          <w:numId w:val="5"/>
        </w:numPr>
      </w:pPr>
      <w:r>
        <w:t xml:space="preserve">Umowa dożywocia: </w:t>
      </w:r>
      <w:r>
        <w:t>Przekazanie nieruchomości</w:t>
      </w:r>
      <w:r>
        <w:t xml:space="preserve"> </w:t>
      </w:r>
      <w:r>
        <w:t>(mieszkania/domu) odpłatnie</w:t>
      </w:r>
      <w:r>
        <w:t xml:space="preserve"> </w:t>
      </w:r>
      <w:r>
        <w:t>za życia w zamian za opiekę,</w:t>
      </w:r>
      <w:r>
        <w:t xml:space="preserve"> </w:t>
      </w:r>
      <w:r>
        <w:t>opał, ubrania, leczenie,</w:t>
      </w:r>
      <w:r>
        <w:t xml:space="preserve"> </w:t>
      </w:r>
      <w:r>
        <w:t>wyżywienie, pogrzeb</w:t>
      </w:r>
    </w:p>
    <w:p w14:paraId="7603A7F2" w14:textId="5AF1105F" w:rsidR="008B3758" w:rsidRDefault="008B3758" w:rsidP="008B3758">
      <w:pPr>
        <w:pStyle w:val="Nagwek2"/>
      </w:pPr>
      <w:r>
        <w:t>FORMA UMOWY</w:t>
      </w:r>
    </w:p>
    <w:p w14:paraId="6D0E0572" w14:textId="77E65AF9" w:rsidR="008B3758" w:rsidRDefault="008B3758" w:rsidP="00545449">
      <w:pPr>
        <w:pStyle w:val="Akapitzlist"/>
        <w:numPr>
          <w:ilvl w:val="0"/>
          <w:numId w:val="8"/>
        </w:numPr>
      </w:pPr>
      <w:r>
        <w:t>Umowa darowizny: Akt notarialny</w:t>
      </w:r>
    </w:p>
    <w:p w14:paraId="5B3CF52C" w14:textId="1BF8C87D" w:rsidR="008B3758" w:rsidRDefault="008B3758" w:rsidP="00545449">
      <w:pPr>
        <w:pStyle w:val="Akapitzlist"/>
        <w:numPr>
          <w:ilvl w:val="0"/>
          <w:numId w:val="8"/>
        </w:numPr>
      </w:pPr>
      <w:r>
        <w:t>Umowa dożywocia: Akt notarialny</w:t>
      </w:r>
    </w:p>
    <w:p w14:paraId="323013AA" w14:textId="4F6CCC71" w:rsidR="00795DA4" w:rsidRDefault="00795DA4" w:rsidP="00795DA4">
      <w:pPr>
        <w:pStyle w:val="Nagwek2"/>
      </w:pPr>
      <w:r>
        <w:t>DOKUMENTY POTRZEBNE DO ZAWARCIA UMOWY</w:t>
      </w:r>
    </w:p>
    <w:p w14:paraId="1BEBDC21" w14:textId="2AA90663" w:rsidR="00795DA4" w:rsidRDefault="00795DA4" w:rsidP="00795DA4">
      <w:pPr>
        <w:pStyle w:val="Akapitzlist"/>
        <w:numPr>
          <w:ilvl w:val="0"/>
          <w:numId w:val="6"/>
        </w:numPr>
      </w:pPr>
      <w:r>
        <w:t>Umowa darowizny:</w:t>
      </w:r>
    </w:p>
    <w:p w14:paraId="534A0B9D" w14:textId="3E7E2F35" w:rsidR="00795DA4" w:rsidRDefault="00795DA4" w:rsidP="00795DA4">
      <w:pPr>
        <w:pStyle w:val="Akapitzlist"/>
        <w:numPr>
          <w:ilvl w:val="1"/>
          <w:numId w:val="6"/>
        </w:numPr>
      </w:pPr>
      <w:r>
        <w:t>Dowód osobisty</w:t>
      </w:r>
    </w:p>
    <w:p w14:paraId="23FD8DFF" w14:textId="4A9338F5" w:rsidR="00795DA4" w:rsidRDefault="00795DA4" w:rsidP="00795DA4">
      <w:pPr>
        <w:pStyle w:val="Akapitzlist"/>
        <w:numPr>
          <w:ilvl w:val="1"/>
          <w:numId w:val="6"/>
        </w:numPr>
      </w:pPr>
      <w:r>
        <w:t>Wskazanie Notariuszowi numeru księgi wieczystej lub wydruk KW</w:t>
      </w:r>
      <w:r>
        <w:t xml:space="preserve"> </w:t>
      </w:r>
      <w:r>
        <w:t xml:space="preserve">ze strony </w:t>
      </w:r>
      <w:r>
        <w:fldChar w:fldCharType="begin"/>
      </w:r>
      <w:r w:rsidR="00C31257">
        <w:instrText>HYPERLINK "https://ekw.ms.gov.pl/"</w:instrText>
      </w:r>
      <w:r>
        <w:fldChar w:fldCharType="separate"/>
      </w:r>
      <w:r w:rsidR="00C31257">
        <w:rPr>
          <w:rStyle w:val="Hipercze"/>
        </w:rPr>
        <w:t>Elektroniczne Księgi Wieczyste</w:t>
      </w:r>
      <w:r>
        <w:fldChar w:fldCharType="end"/>
      </w:r>
    </w:p>
    <w:p w14:paraId="3166C5AE" w14:textId="55B73077" w:rsidR="00795DA4" w:rsidRDefault="00795DA4" w:rsidP="00795DA4">
      <w:pPr>
        <w:pStyle w:val="Akapitzlist"/>
        <w:numPr>
          <w:ilvl w:val="1"/>
          <w:numId w:val="6"/>
        </w:numPr>
      </w:pPr>
      <w:r>
        <w:t>Inne wskazane w razie potrzeby przez Notariusza</w:t>
      </w:r>
    </w:p>
    <w:p w14:paraId="6FCB2F1A" w14:textId="059A46A4" w:rsidR="00C31257" w:rsidRDefault="00C31257" w:rsidP="00C31257">
      <w:pPr>
        <w:pStyle w:val="Akapitzlist"/>
        <w:numPr>
          <w:ilvl w:val="0"/>
          <w:numId w:val="6"/>
        </w:numPr>
      </w:pPr>
      <w:r>
        <w:t>Umowa dożywocia:</w:t>
      </w:r>
    </w:p>
    <w:p w14:paraId="2645B743" w14:textId="1921ECF9" w:rsidR="00C31257" w:rsidRDefault="00C31257" w:rsidP="00C31257">
      <w:pPr>
        <w:pStyle w:val="Akapitzlist"/>
        <w:numPr>
          <w:ilvl w:val="1"/>
          <w:numId w:val="6"/>
        </w:numPr>
      </w:pPr>
      <w:r>
        <w:t>Dowód osobisty</w:t>
      </w:r>
    </w:p>
    <w:p w14:paraId="60883945" w14:textId="7AB7AF50" w:rsidR="00C31257" w:rsidRDefault="00C31257" w:rsidP="005242DA">
      <w:pPr>
        <w:pStyle w:val="Nagwek2"/>
      </w:pPr>
      <w:r>
        <w:t>Wskazanie Notariuszowi numeru księgi wieczystej lub wydruk KW</w:t>
      </w:r>
      <w:r>
        <w:t xml:space="preserve"> </w:t>
      </w:r>
      <w:r>
        <w:t xml:space="preserve">ze strony </w:t>
      </w:r>
      <w:hyperlink r:id="rId5" w:history="1">
        <w:r w:rsidRPr="00C31257">
          <w:rPr>
            <w:rStyle w:val="Hipercze"/>
          </w:rPr>
          <w:t>Elektroniczne Księgi Wieczyste</w:t>
        </w:r>
      </w:hyperlink>
    </w:p>
    <w:p w14:paraId="0A94A5D9" w14:textId="382ED5A5" w:rsidR="00C31257" w:rsidRDefault="00C31257" w:rsidP="00C31257">
      <w:pPr>
        <w:pStyle w:val="Akapitzlist"/>
        <w:numPr>
          <w:ilvl w:val="1"/>
          <w:numId w:val="6"/>
        </w:numPr>
      </w:pPr>
      <w:r>
        <w:t>Inne wskazane w razie potrzeby przez Notariusza</w:t>
      </w:r>
    </w:p>
    <w:p w14:paraId="77C6FA06" w14:textId="38E3F3E4" w:rsidR="00426847" w:rsidRDefault="00426847" w:rsidP="00426847">
      <w:pPr>
        <w:pStyle w:val="Nagwek2"/>
      </w:pPr>
      <w:r>
        <w:t>KOSZTY I PODATKI</w:t>
      </w:r>
    </w:p>
    <w:p w14:paraId="1C103DA8" w14:textId="32996971" w:rsidR="00426847" w:rsidRDefault="00426847" w:rsidP="00426847">
      <w:pPr>
        <w:pStyle w:val="Akapitzlist"/>
        <w:numPr>
          <w:ilvl w:val="0"/>
          <w:numId w:val="7"/>
        </w:numPr>
      </w:pPr>
      <w:r>
        <w:t>Umowa darowizny:</w:t>
      </w:r>
    </w:p>
    <w:p w14:paraId="3CEA2603" w14:textId="5D885593" w:rsidR="00426847" w:rsidRDefault="00426847" w:rsidP="00426847">
      <w:pPr>
        <w:pStyle w:val="Akapitzlist"/>
        <w:numPr>
          <w:ilvl w:val="1"/>
          <w:numId w:val="7"/>
        </w:numPr>
      </w:pPr>
      <w:r>
        <w:t>Koszty notarialne</w:t>
      </w:r>
    </w:p>
    <w:p w14:paraId="426EDF94" w14:textId="57467C57" w:rsidR="00426847" w:rsidRDefault="00426847" w:rsidP="00426847">
      <w:pPr>
        <w:pStyle w:val="Akapitzlist"/>
        <w:numPr>
          <w:ilvl w:val="1"/>
          <w:numId w:val="7"/>
        </w:numPr>
      </w:pPr>
      <w:r>
        <w:t>Zapłata podatku od darowizny</w:t>
      </w:r>
      <w:r>
        <w:t xml:space="preserve"> </w:t>
      </w:r>
      <w:r>
        <w:t>(ALE występują zwolnienia</w:t>
      </w:r>
      <w:r>
        <w:t xml:space="preserve"> </w:t>
      </w:r>
      <w:r>
        <w:t>dla najbliższych i kwoty wolne)</w:t>
      </w:r>
    </w:p>
    <w:p w14:paraId="461CFC42" w14:textId="1627C756" w:rsidR="004D2CD0" w:rsidRDefault="004D2CD0" w:rsidP="004D2CD0">
      <w:pPr>
        <w:pStyle w:val="Akapitzlist"/>
        <w:numPr>
          <w:ilvl w:val="0"/>
          <w:numId w:val="7"/>
        </w:numPr>
      </w:pPr>
      <w:r>
        <w:t>Umowa dożywocia:</w:t>
      </w:r>
    </w:p>
    <w:p w14:paraId="1BCF9EF7" w14:textId="42A6DE30" w:rsidR="004D2CD0" w:rsidRDefault="004D2CD0" w:rsidP="004D2CD0">
      <w:pPr>
        <w:pStyle w:val="Akapitzlist"/>
        <w:numPr>
          <w:ilvl w:val="1"/>
          <w:numId w:val="7"/>
        </w:numPr>
      </w:pPr>
      <w:r>
        <w:t>Koszty notarialne</w:t>
      </w:r>
    </w:p>
    <w:p w14:paraId="07122C32" w14:textId="157E305D" w:rsidR="004D2CD0" w:rsidRDefault="004D2CD0" w:rsidP="004D2CD0">
      <w:pPr>
        <w:pStyle w:val="Akapitzlist"/>
        <w:numPr>
          <w:ilvl w:val="1"/>
          <w:numId w:val="7"/>
        </w:numPr>
      </w:pPr>
      <w:r>
        <w:t>Zapłata PCC w wysokości</w:t>
      </w:r>
    </w:p>
    <w:p w14:paraId="0F16E611" w14:textId="3CEFC1C2" w:rsidR="004D2CD0" w:rsidRDefault="004D2CD0" w:rsidP="004D2CD0">
      <w:pPr>
        <w:pStyle w:val="Akapitzlist"/>
        <w:numPr>
          <w:ilvl w:val="1"/>
          <w:numId w:val="7"/>
        </w:numPr>
      </w:pPr>
      <w:r>
        <w:t>2% wartości nieruchomości</w:t>
      </w:r>
    </w:p>
    <w:p w14:paraId="54E8F2B0" w14:textId="08D12E97" w:rsidR="00545449" w:rsidRDefault="00545449" w:rsidP="00545449">
      <w:pPr>
        <w:pStyle w:val="Nagwek2"/>
      </w:pPr>
      <w:r>
        <w:t>CHARAKTER UMOWY</w:t>
      </w:r>
    </w:p>
    <w:p w14:paraId="5BF51485" w14:textId="4191A3F7" w:rsidR="00545449" w:rsidRDefault="00545449" w:rsidP="00545449">
      <w:pPr>
        <w:pStyle w:val="Akapitzlist"/>
        <w:numPr>
          <w:ilvl w:val="0"/>
          <w:numId w:val="9"/>
        </w:numPr>
      </w:pPr>
      <w:r>
        <w:t>Umowa darowizny: Nieodpłatny</w:t>
      </w:r>
    </w:p>
    <w:p w14:paraId="0B4C0237" w14:textId="50B93A8A" w:rsidR="00545449" w:rsidRDefault="00545449" w:rsidP="00545449">
      <w:pPr>
        <w:pStyle w:val="Akapitzlist"/>
        <w:numPr>
          <w:ilvl w:val="0"/>
          <w:numId w:val="9"/>
        </w:numPr>
      </w:pPr>
      <w:r>
        <w:t xml:space="preserve">Umowa dożywocia: </w:t>
      </w:r>
      <w:r>
        <w:t>Odpłatny (w zamian za</w:t>
      </w:r>
      <w:r>
        <w:t xml:space="preserve"> </w:t>
      </w:r>
      <w:r>
        <w:t>dożywotnie utrzymanie)</w:t>
      </w:r>
    </w:p>
    <w:p w14:paraId="6D079493" w14:textId="50879094" w:rsidR="005242DA" w:rsidRDefault="005242DA" w:rsidP="005242DA">
      <w:pPr>
        <w:pStyle w:val="Nagwek2"/>
      </w:pPr>
      <w:r>
        <w:lastRenderedPageBreak/>
        <w:t>USTANOWIENIE SŁUŻEBNOŚCI</w:t>
      </w:r>
    </w:p>
    <w:p w14:paraId="33430256" w14:textId="77777777" w:rsidR="005242DA" w:rsidRDefault="005242DA" w:rsidP="005242DA">
      <w:pPr>
        <w:pStyle w:val="Akapitzlist"/>
        <w:numPr>
          <w:ilvl w:val="0"/>
          <w:numId w:val="10"/>
        </w:numPr>
      </w:pPr>
      <w:r>
        <w:t>Umowa darowizny:</w:t>
      </w:r>
    </w:p>
    <w:p w14:paraId="6BD44B89" w14:textId="1F0F9139" w:rsidR="005242DA" w:rsidRDefault="005242DA" w:rsidP="005242DA">
      <w:pPr>
        <w:pStyle w:val="Akapitzlist"/>
        <w:numPr>
          <w:ilvl w:val="1"/>
          <w:numId w:val="10"/>
        </w:numPr>
      </w:pPr>
      <w:r>
        <w:t>Nie jest konieczne</w:t>
      </w:r>
    </w:p>
    <w:p w14:paraId="7BC24DA3" w14:textId="47AA938E" w:rsidR="005242DA" w:rsidRDefault="005242DA" w:rsidP="005242DA">
      <w:pPr>
        <w:pStyle w:val="Akapitzlist"/>
        <w:numPr>
          <w:ilvl w:val="1"/>
          <w:numId w:val="10"/>
        </w:numPr>
      </w:pPr>
      <w:r>
        <w:t>Możliwość ustanowienia służebności mieszkania (w dodatkowej umowie)</w:t>
      </w:r>
    </w:p>
    <w:p w14:paraId="75EB8367" w14:textId="0B755FAF" w:rsidR="00962FFD" w:rsidRDefault="00962FFD" w:rsidP="00962FFD">
      <w:pPr>
        <w:pStyle w:val="Akapitzlist"/>
        <w:numPr>
          <w:ilvl w:val="0"/>
          <w:numId w:val="10"/>
        </w:numPr>
      </w:pPr>
      <w:r>
        <w:t>Umowa dożywocia:</w:t>
      </w:r>
    </w:p>
    <w:p w14:paraId="30E46EC7" w14:textId="63A4EE6B" w:rsidR="00962FFD" w:rsidRDefault="00962FFD" w:rsidP="00962FFD">
      <w:pPr>
        <w:pStyle w:val="Akapitzlist"/>
        <w:numPr>
          <w:ilvl w:val="1"/>
          <w:numId w:val="10"/>
        </w:numPr>
      </w:pPr>
      <w:r>
        <w:t>Przeniesienie własności nieruchomości następuje</w:t>
      </w:r>
      <w:r>
        <w:t xml:space="preserve"> </w:t>
      </w:r>
      <w:r>
        <w:t>z jednoczesnym obciążeniem nieruchomości prawem dożywocia</w:t>
      </w:r>
    </w:p>
    <w:p w14:paraId="495B6872" w14:textId="3044E975" w:rsidR="007826A6" w:rsidRDefault="007826A6" w:rsidP="007826A6">
      <w:pPr>
        <w:pStyle w:val="Nagwek2"/>
      </w:pPr>
      <w:r>
        <w:t>ROSZCZENIA POZOSTAŁYCH SPADKOBIERCÓW</w:t>
      </w:r>
    </w:p>
    <w:p w14:paraId="5EBD00D3" w14:textId="52842D3D" w:rsidR="007826A6" w:rsidRDefault="0000147E" w:rsidP="0000147E">
      <w:pPr>
        <w:pStyle w:val="Akapitzlist"/>
        <w:numPr>
          <w:ilvl w:val="0"/>
          <w:numId w:val="11"/>
        </w:numPr>
      </w:pPr>
      <w:r>
        <w:t>Umowa darowizny:</w:t>
      </w:r>
    </w:p>
    <w:p w14:paraId="6F2785A5" w14:textId="4A456ED2" w:rsidR="0000147E" w:rsidRDefault="0000147E" w:rsidP="0000147E">
      <w:pPr>
        <w:pStyle w:val="Akapitzlist"/>
        <w:numPr>
          <w:ilvl w:val="1"/>
          <w:numId w:val="11"/>
        </w:numPr>
      </w:pPr>
      <w:r>
        <w:t>Przy dziedziczeniu ustawowym – (między zstępnymi albo między zstępnymi i małżonkiem) – zaliczenie</w:t>
      </w:r>
      <w:r>
        <w:t xml:space="preserve"> </w:t>
      </w:r>
      <w:r>
        <w:t>na schedę spadkową, chyba że  spadkodawca postanowił inaczej</w:t>
      </w:r>
    </w:p>
    <w:p w14:paraId="33C8689C" w14:textId="445B9F66" w:rsidR="0000147E" w:rsidRDefault="0000147E" w:rsidP="0000147E">
      <w:pPr>
        <w:pStyle w:val="Akapitzlist"/>
        <w:numPr>
          <w:ilvl w:val="1"/>
          <w:numId w:val="11"/>
        </w:numPr>
      </w:pPr>
      <w:r>
        <w:t>Pominiętemu spadkobiercy przysługuje Zachowek – (nie dolicza</w:t>
      </w:r>
      <w:r>
        <w:t xml:space="preserve"> </w:t>
      </w:r>
      <w:r>
        <w:t>się darowizn przekazanych</w:t>
      </w:r>
      <w:r>
        <w:t xml:space="preserve"> </w:t>
      </w:r>
      <w:r>
        <w:t>co najmniej 10 lat wstecz</w:t>
      </w:r>
      <w:r>
        <w:t xml:space="preserve"> </w:t>
      </w:r>
      <w:r>
        <w:t>od otwarcia spadku)</w:t>
      </w:r>
    </w:p>
    <w:p w14:paraId="09FEF628" w14:textId="16773503" w:rsidR="00305006" w:rsidRDefault="00305006" w:rsidP="00305006">
      <w:pPr>
        <w:pStyle w:val="Akapitzlist"/>
        <w:numPr>
          <w:ilvl w:val="0"/>
          <w:numId w:val="11"/>
        </w:numPr>
      </w:pPr>
      <w:r>
        <w:t xml:space="preserve">Umowa dożywocia: </w:t>
      </w:r>
    </w:p>
    <w:p w14:paraId="080B989C" w14:textId="72CF5C42" w:rsidR="00305006" w:rsidRDefault="00305006" w:rsidP="00305006">
      <w:pPr>
        <w:pStyle w:val="Akapitzlist"/>
        <w:numPr>
          <w:ilvl w:val="1"/>
          <w:numId w:val="11"/>
        </w:numPr>
      </w:pPr>
      <w:r>
        <w:t>Przekazana nieruchomość</w:t>
      </w:r>
      <w:r>
        <w:t xml:space="preserve"> </w:t>
      </w:r>
      <w:r>
        <w:t>nie wchodzi do masy spadkowej,</w:t>
      </w:r>
      <w:r>
        <w:t xml:space="preserve"> </w:t>
      </w:r>
      <w:r>
        <w:t>nie podlega zaliczeniu</w:t>
      </w:r>
      <w:r>
        <w:t xml:space="preserve"> </w:t>
      </w:r>
      <w:r>
        <w:t>na schedy spadkowe</w:t>
      </w:r>
    </w:p>
    <w:p w14:paraId="7639622B" w14:textId="60A5A34F" w:rsidR="00305006" w:rsidRPr="007826A6" w:rsidRDefault="00305006" w:rsidP="00305006">
      <w:pPr>
        <w:pStyle w:val="Akapitzlist"/>
        <w:numPr>
          <w:ilvl w:val="1"/>
          <w:numId w:val="11"/>
        </w:numPr>
      </w:pPr>
      <w:r>
        <w:t>W związku z odpłatnym</w:t>
      </w:r>
      <w:r>
        <w:t xml:space="preserve"> </w:t>
      </w:r>
      <w:r>
        <w:t>charakterem umowy – brak</w:t>
      </w:r>
      <w:r>
        <w:t xml:space="preserve"> </w:t>
      </w:r>
      <w:r>
        <w:t xml:space="preserve">roszczenia </w:t>
      </w:r>
      <w:r>
        <w:br/>
      </w:r>
      <w:r>
        <w:t>o zachowek po stronie pozostałych spadkobierców</w:t>
      </w:r>
    </w:p>
    <w:p w14:paraId="0BC4EE25" w14:textId="09693A9A" w:rsidR="005242DA" w:rsidRDefault="00E9320A" w:rsidP="00E9320A">
      <w:pPr>
        <w:pStyle w:val="Nagwek2"/>
      </w:pPr>
      <w:r>
        <w:t>ZMIANA TREŚCI UMOWY</w:t>
      </w:r>
    </w:p>
    <w:p w14:paraId="24F9D18E" w14:textId="5291FD7C" w:rsidR="00E9320A" w:rsidRDefault="00E9320A" w:rsidP="00E9320A">
      <w:pPr>
        <w:pStyle w:val="Akapitzlist"/>
        <w:numPr>
          <w:ilvl w:val="0"/>
          <w:numId w:val="12"/>
        </w:numPr>
      </w:pPr>
      <w:r>
        <w:t>Umowa darowizny: Niemożliwa zamiana na rentę</w:t>
      </w:r>
    </w:p>
    <w:p w14:paraId="45B66AD8" w14:textId="6E4C2D6A" w:rsidR="00E9320A" w:rsidRDefault="00E9320A" w:rsidP="00E9320A">
      <w:pPr>
        <w:pStyle w:val="Akapitzlist"/>
        <w:numPr>
          <w:ilvl w:val="0"/>
          <w:numId w:val="12"/>
        </w:numPr>
      </w:pPr>
      <w:r>
        <w:t>Umowa dożywocia: Możliwa zamiana na rentę</w:t>
      </w:r>
    </w:p>
    <w:p w14:paraId="7B772F6B" w14:textId="3D205E75" w:rsidR="002839D2" w:rsidRDefault="002839D2" w:rsidP="002839D2">
      <w:r>
        <w:t>ROZWIĄZANIE UMOWY</w:t>
      </w:r>
    </w:p>
    <w:p w14:paraId="1DD47A55" w14:textId="778E13BA" w:rsidR="002839D2" w:rsidRDefault="002839D2" w:rsidP="002839D2">
      <w:pPr>
        <w:pStyle w:val="Akapitzlist"/>
        <w:numPr>
          <w:ilvl w:val="0"/>
          <w:numId w:val="13"/>
        </w:numPr>
      </w:pPr>
      <w:r>
        <w:t xml:space="preserve">Umowa darowizny: </w:t>
      </w:r>
      <w:r>
        <w:t>Możliwość odwołania darowizny</w:t>
      </w:r>
      <w:r>
        <w:t xml:space="preserve"> </w:t>
      </w:r>
      <w:r>
        <w:t>– gdy obdarowany dopuścił się</w:t>
      </w:r>
      <w:r>
        <w:t xml:space="preserve"> </w:t>
      </w:r>
      <w:r>
        <w:t>rażącej niewdzięczności</w:t>
      </w:r>
      <w:r>
        <w:t xml:space="preserve"> </w:t>
      </w:r>
      <w:r>
        <w:t>(ugoda lub sąd)</w:t>
      </w:r>
    </w:p>
    <w:p w14:paraId="4E8397C7" w14:textId="77777777" w:rsidR="002839D2" w:rsidRDefault="002839D2" w:rsidP="002839D2">
      <w:pPr>
        <w:pStyle w:val="Akapitzlist"/>
        <w:numPr>
          <w:ilvl w:val="0"/>
          <w:numId w:val="13"/>
        </w:numPr>
      </w:pPr>
      <w:r>
        <w:t xml:space="preserve">Umowa dożywocia: </w:t>
      </w:r>
      <w:r>
        <w:t xml:space="preserve">Przez Sąd: </w:t>
      </w:r>
    </w:p>
    <w:p w14:paraId="535234F1" w14:textId="4AF16E62" w:rsidR="002839D2" w:rsidRDefault="002839D2" w:rsidP="002839D2">
      <w:pPr>
        <w:pStyle w:val="Akapitzlist"/>
        <w:numPr>
          <w:ilvl w:val="1"/>
          <w:numId w:val="13"/>
        </w:numPr>
      </w:pPr>
      <w:r>
        <w:t>brak możliwości pozostawania</w:t>
      </w:r>
      <w:r>
        <w:t xml:space="preserve"> </w:t>
      </w:r>
      <w:r>
        <w:t>w osobistej styczności</w:t>
      </w:r>
      <w:r>
        <w:t xml:space="preserve"> - wtedy </w:t>
      </w:r>
      <w:r>
        <w:t>zamiana</w:t>
      </w:r>
      <w:r>
        <w:t xml:space="preserve"> </w:t>
      </w:r>
      <w:r>
        <w:t>na rentę</w:t>
      </w:r>
    </w:p>
    <w:p w14:paraId="78514B64" w14:textId="0FD65C12" w:rsidR="003D0845" w:rsidRPr="00545449" w:rsidRDefault="002839D2" w:rsidP="003D0845">
      <w:pPr>
        <w:pStyle w:val="Akapitzlist"/>
        <w:numPr>
          <w:ilvl w:val="1"/>
          <w:numId w:val="13"/>
        </w:numPr>
      </w:pPr>
      <w:r>
        <w:t xml:space="preserve">wyjątkowy wypadek </w:t>
      </w:r>
      <w:r>
        <w:t xml:space="preserve">– wtedy </w:t>
      </w:r>
      <w:r>
        <w:t>rozwiązanie</w:t>
      </w:r>
    </w:p>
    <w:p w14:paraId="1C04B803" w14:textId="0D79117C" w:rsidR="003E6CBF" w:rsidRDefault="003E6CBF" w:rsidP="003E6CBF">
      <w:pPr>
        <w:spacing w:line="360" w:lineRule="auto"/>
      </w:pPr>
      <w:r w:rsidRPr="003D0845">
        <w:rPr>
          <w:rStyle w:val="Nagwek2Znak"/>
        </w:rPr>
        <w:t>POWIAT PSZCZYŃSKI</w:t>
      </w:r>
      <w:r w:rsidR="003D0845">
        <w:rPr>
          <w:rStyle w:val="Nagwek2Znak"/>
        </w:rPr>
        <w:t xml:space="preserve"> – INFORMACJE BEZPŁATNYCH PORADACH</w:t>
      </w:r>
      <w:r>
        <w:br/>
        <w:t xml:space="preserve">Zapisy na bezpłatne porady prawne, obywatelskie lub mediacje pod numerem telefonu: 32 44-92-378 lub mailowo: </w:t>
      </w:r>
      <w:hyperlink r:id="rId6" w:history="1">
        <w:r w:rsidRPr="00DA03F7">
          <w:rPr>
            <w:rStyle w:val="Hipercze"/>
          </w:rPr>
          <w:t>pomocprawna@powiat.pszczyna.pl</w:t>
        </w:r>
      </w:hyperlink>
    </w:p>
    <w:p w14:paraId="65B3378C" w14:textId="00F56819" w:rsidR="00163E61" w:rsidRDefault="00163E61" w:rsidP="00163E61">
      <w:pPr>
        <w:spacing w:line="360" w:lineRule="auto"/>
      </w:pPr>
      <w:r w:rsidRPr="00163E61">
        <w:t>Zadanie publiczne finansowane ze środków otrzymanych z Powiatu Pszczyńskiego</w:t>
      </w:r>
    </w:p>
    <w:p w14:paraId="61A72A5F" w14:textId="02AB69DB" w:rsidR="00163E61" w:rsidRDefault="00163E61" w:rsidP="00163E61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0C25F741" wp14:editId="03A59756">
            <wp:extent cx="5063601" cy="1250830"/>
            <wp:effectExtent l="0" t="0" r="3810" b="6985"/>
            <wp:docPr id="1" name="Grafika 1" descr="Logotypy: Powiatu Pszczyńskiego, Ministerstwa Sprawiedliwości i Stowarzyszenia DO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Logotypy: Powiatu Pszczyńskiego, Ministerstwa Sprawiedliwości i Stowarzyszenia DOGMA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830" cy="125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89F19" w14:textId="78A0736C" w:rsidR="00163E61" w:rsidRPr="003E6CBF" w:rsidRDefault="00163E61" w:rsidP="00163E61">
      <w:pPr>
        <w:spacing w:line="360" w:lineRule="auto"/>
      </w:pPr>
    </w:p>
    <w:sectPr w:rsidR="00163E61" w:rsidRPr="003E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8E9"/>
    <w:multiLevelType w:val="hybridMultilevel"/>
    <w:tmpl w:val="A2AE9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D4B"/>
    <w:multiLevelType w:val="hybridMultilevel"/>
    <w:tmpl w:val="6C42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4005E"/>
    <w:multiLevelType w:val="hybridMultilevel"/>
    <w:tmpl w:val="923EF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2A72"/>
    <w:multiLevelType w:val="hybridMultilevel"/>
    <w:tmpl w:val="144C1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4BE"/>
    <w:multiLevelType w:val="hybridMultilevel"/>
    <w:tmpl w:val="137A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5DE"/>
    <w:multiLevelType w:val="hybridMultilevel"/>
    <w:tmpl w:val="BB82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F6254"/>
    <w:multiLevelType w:val="hybridMultilevel"/>
    <w:tmpl w:val="DCDEC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17F7E"/>
    <w:multiLevelType w:val="hybridMultilevel"/>
    <w:tmpl w:val="C604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4581"/>
    <w:multiLevelType w:val="hybridMultilevel"/>
    <w:tmpl w:val="4C302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7368C"/>
    <w:multiLevelType w:val="hybridMultilevel"/>
    <w:tmpl w:val="9128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13D0F"/>
    <w:multiLevelType w:val="hybridMultilevel"/>
    <w:tmpl w:val="544EB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90329"/>
    <w:multiLevelType w:val="hybridMultilevel"/>
    <w:tmpl w:val="C2BC2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1421"/>
    <w:multiLevelType w:val="hybridMultilevel"/>
    <w:tmpl w:val="EA984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82375">
    <w:abstractNumId w:val="4"/>
  </w:num>
  <w:num w:numId="2" w16cid:durableId="986738966">
    <w:abstractNumId w:val="2"/>
  </w:num>
  <w:num w:numId="3" w16cid:durableId="1499928949">
    <w:abstractNumId w:val="9"/>
  </w:num>
  <w:num w:numId="4" w16cid:durableId="1799956736">
    <w:abstractNumId w:val="5"/>
  </w:num>
  <w:num w:numId="5" w16cid:durableId="1185512494">
    <w:abstractNumId w:val="8"/>
  </w:num>
  <w:num w:numId="6" w16cid:durableId="1545169092">
    <w:abstractNumId w:val="11"/>
  </w:num>
  <w:num w:numId="7" w16cid:durableId="710611065">
    <w:abstractNumId w:val="7"/>
  </w:num>
  <w:num w:numId="8" w16cid:durableId="2101220247">
    <w:abstractNumId w:val="3"/>
  </w:num>
  <w:num w:numId="9" w16cid:durableId="92602509">
    <w:abstractNumId w:val="10"/>
  </w:num>
  <w:num w:numId="10" w16cid:durableId="753549048">
    <w:abstractNumId w:val="12"/>
  </w:num>
  <w:num w:numId="11" w16cid:durableId="1508711412">
    <w:abstractNumId w:val="0"/>
  </w:num>
  <w:num w:numId="12" w16cid:durableId="734008308">
    <w:abstractNumId w:val="6"/>
  </w:num>
  <w:num w:numId="13" w16cid:durableId="635792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A1"/>
    <w:rsid w:val="0000147E"/>
    <w:rsid w:val="00162E64"/>
    <w:rsid w:val="00163E61"/>
    <w:rsid w:val="002839D2"/>
    <w:rsid w:val="002B0A1E"/>
    <w:rsid w:val="00305006"/>
    <w:rsid w:val="00310093"/>
    <w:rsid w:val="003D0845"/>
    <w:rsid w:val="003E6CBF"/>
    <w:rsid w:val="00426847"/>
    <w:rsid w:val="004D2CD0"/>
    <w:rsid w:val="005242DA"/>
    <w:rsid w:val="00545449"/>
    <w:rsid w:val="006D1419"/>
    <w:rsid w:val="006F1DA1"/>
    <w:rsid w:val="007079A5"/>
    <w:rsid w:val="007826A6"/>
    <w:rsid w:val="00795DA4"/>
    <w:rsid w:val="008B3758"/>
    <w:rsid w:val="00962FFD"/>
    <w:rsid w:val="00C31257"/>
    <w:rsid w:val="00D01A6A"/>
    <w:rsid w:val="00E47DC9"/>
    <w:rsid w:val="00E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4093"/>
  <w15:chartTrackingRefBased/>
  <w15:docId w15:val="{1AC79BF4-043C-41FF-83B7-AFCFECF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CBF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9A5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3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9A5"/>
    <w:rPr>
      <w:rFonts w:ascii="Arial" w:eastAsiaTheme="majorEastAsia" w:hAnsi="Arial" w:cstheme="majorBidi"/>
      <w:b/>
      <w:color w:val="00206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E6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E6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CB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B37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37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31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ocprawna@powiat.pszczyna.pl" TargetMode="External"/><Relationship Id="rId5" Type="http://schemas.openxmlformats.org/officeDocument/2006/relationships/hyperlink" Target="https://ekw.ms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Ciszyńska</dc:creator>
  <cp:keywords/>
  <dc:description/>
  <cp:lastModifiedBy>Sylwia Ciszyńska</cp:lastModifiedBy>
  <cp:revision>16</cp:revision>
  <dcterms:created xsi:type="dcterms:W3CDTF">2022-08-15T17:19:00Z</dcterms:created>
  <dcterms:modified xsi:type="dcterms:W3CDTF">2023-01-16T10:01:00Z</dcterms:modified>
</cp:coreProperties>
</file>